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55"/>
        <w:gridCol w:w="6662"/>
      </w:tblGrid>
      <w:tr w:rsidR="0026573E" w:rsidRPr="004810DE" w14:paraId="416A595E" w14:textId="77777777" w:rsidTr="00A2273B">
        <w:trPr>
          <w:trHeight w:val="440"/>
        </w:trPr>
        <w:tc>
          <w:tcPr>
            <w:tcW w:w="1555" w:type="dxa"/>
            <w:vAlign w:val="center"/>
          </w:tcPr>
          <w:p w14:paraId="5F9DF1C5" w14:textId="0825CAEF" w:rsidR="002E2F9B" w:rsidRPr="004810DE" w:rsidRDefault="002E2F9B" w:rsidP="005A061A">
            <w:pPr>
              <w:rPr>
                <w:rFonts w:cstheme="minorHAnsi"/>
                <w:b/>
                <w:bCs/>
                <w:color w:val="000000" w:themeColor="text1"/>
                <w:sz w:val="24"/>
                <w:szCs w:val="24"/>
              </w:rPr>
            </w:pPr>
            <w:r w:rsidRPr="004810DE">
              <w:rPr>
                <w:rFonts w:cstheme="minorHAnsi"/>
                <w:b/>
                <w:bCs/>
                <w:color w:val="000000" w:themeColor="text1"/>
                <w:sz w:val="24"/>
                <w:szCs w:val="24"/>
              </w:rPr>
              <w:t>Agenda Item</w:t>
            </w:r>
          </w:p>
        </w:tc>
        <w:tc>
          <w:tcPr>
            <w:tcW w:w="6662" w:type="dxa"/>
            <w:vAlign w:val="center"/>
          </w:tcPr>
          <w:p w14:paraId="4950F240" w14:textId="2FBD8B87" w:rsidR="002E2F9B" w:rsidRPr="004810DE" w:rsidRDefault="006202AB" w:rsidP="005A061A">
            <w:pPr>
              <w:rPr>
                <w:rFonts w:cstheme="minorHAnsi"/>
                <w:color w:val="000000" w:themeColor="text1"/>
                <w:sz w:val="24"/>
                <w:szCs w:val="24"/>
              </w:rPr>
            </w:pPr>
            <w:r>
              <w:rPr>
                <w:rFonts w:cstheme="minorHAnsi"/>
                <w:color w:val="000000" w:themeColor="text1"/>
                <w:sz w:val="24"/>
                <w:szCs w:val="24"/>
              </w:rPr>
              <w:t>8</w:t>
            </w:r>
          </w:p>
        </w:tc>
      </w:tr>
      <w:tr w:rsidR="0026573E" w:rsidRPr="004810DE" w14:paraId="1084C664" w14:textId="77777777" w:rsidTr="00A2273B">
        <w:trPr>
          <w:trHeight w:val="440"/>
        </w:trPr>
        <w:tc>
          <w:tcPr>
            <w:tcW w:w="1555" w:type="dxa"/>
            <w:vAlign w:val="center"/>
          </w:tcPr>
          <w:p w14:paraId="27F33601" w14:textId="2534927E" w:rsidR="00F14D16" w:rsidRPr="004810DE" w:rsidRDefault="00F14D16" w:rsidP="005A061A">
            <w:pPr>
              <w:rPr>
                <w:rFonts w:cstheme="minorHAnsi"/>
                <w:b/>
                <w:bCs/>
                <w:color w:val="000000" w:themeColor="text1"/>
                <w:sz w:val="24"/>
                <w:szCs w:val="24"/>
              </w:rPr>
            </w:pPr>
            <w:r w:rsidRPr="004810DE">
              <w:rPr>
                <w:rFonts w:cstheme="minorHAnsi"/>
                <w:b/>
                <w:bCs/>
                <w:color w:val="000000" w:themeColor="text1"/>
                <w:sz w:val="24"/>
                <w:szCs w:val="24"/>
              </w:rPr>
              <w:t>Subject</w:t>
            </w:r>
          </w:p>
        </w:tc>
        <w:tc>
          <w:tcPr>
            <w:tcW w:w="6662" w:type="dxa"/>
            <w:vAlign w:val="center"/>
          </w:tcPr>
          <w:p w14:paraId="386B8973" w14:textId="41C6414F" w:rsidR="00F14D16" w:rsidRPr="004810DE" w:rsidRDefault="00D30599" w:rsidP="005A061A">
            <w:pPr>
              <w:rPr>
                <w:rFonts w:cstheme="minorHAnsi"/>
                <w:color w:val="000000" w:themeColor="text1"/>
                <w:sz w:val="24"/>
                <w:szCs w:val="24"/>
              </w:rPr>
            </w:pPr>
            <w:r w:rsidRPr="004810DE">
              <w:rPr>
                <w:rFonts w:cstheme="minorHAnsi"/>
                <w:color w:val="000000" w:themeColor="text1"/>
                <w:sz w:val="24"/>
                <w:szCs w:val="24"/>
                <w:shd w:val="clear" w:color="auto" w:fill="FAF9F8"/>
              </w:rPr>
              <w:t>Considering Budget and Precept 202</w:t>
            </w:r>
            <w:r w:rsidR="00A2273B">
              <w:rPr>
                <w:rFonts w:cstheme="minorHAnsi"/>
                <w:color w:val="000000" w:themeColor="text1"/>
                <w:sz w:val="24"/>
                <w:szCs w:val="24"/>
                <w:shd w:val="clear" w:color="auto" w:fill="FAF9F8"/>
              </w:rPr>
              <w:t>2</w:t>
            </w:r>
            <w:r w:rsidRPr="004810DE">
              <w:rPr>
                <w:rFonts w:cstheme="minorHAnsi"/>
                <w:color w:val="000000" w:themeColor="text1"/>
                <w:sz w:val="24"/>
                <w:szCs w:val="24"/>
                <w:shd w:val="clear" w:color="auto" w:fill="FAF9F8"/>
              </w:rPr>
              <w:t>/2</w:t>
            </w:r>
            <w:r w:rsidR="00A2273B">
              <w:rPr>
                <w:rFonts w:cstheme="minorHAnsi"/>
                <w:color w:val="000000" w:themeColor="text1"/>
                <w:sz w:val="24"/>
                <w:szCs w:val="24"/>
                <w:shd w:val="clear" w:color="auto" w:fill="FAF9F8"/>
              </w:rPr>
              <w:t>3</w:t>
            </w:r>
            <w:r w:rsidRPr="004810DE">
              <w:rPr>
                <w:rFonts w:cstheme="minorHAnsi"/>
                <w:color w:val="000000" w:themeColor="text1"/>
                <w:sz w:val="24"/>
                <w:szCs w:val="24"/>
                <w:shd w:val="clear" w:color="auto" w:fill="FAF9F8"/>
              </w:rPr>
              <w:t xml:space="preserve"> Onwards</w:t>
            </w:r>
          </w:p>
        </w:tc>
      </w:tr>
      <w:tr w:rsidR="0026573E" w:rsidRPr="004810DE" w14:paraId="114E59F1" w14:textId="77777777" w:rsidTr="00A2273B">
        <w:trPr>
          <w:trHeight w:val="440"/>
        </w:trPr>
        <w:tc>
          <w:tcPr>
            <w:tcW w:w="1555" w:type="dxa"/>
            <w:vAlign w:val="center"/>
          </w:tcPr>
          <w:p w14:paraId="50BB93FD" w14:textId="3703871B" w:rsidR="00F14D16" w:rsidRPr="004810DE" w:rsidRDefault="00F14D16" w:rsidP="005A061A">
            <w:pPr>
              <w:rPr>
                <w:rFonts w:cstheme="minorHAnsi"/>
                <w:b/>
                <w:bCs/>
                <w:color w:val="000000" w:themeColor="text1"/>
                <w:sz w:val="24"/>
                <w:szCs w:val="24"/>
              </w:rPr>
            </w:pPr>
            <w:r w:rsidRPr="004810DE">
              <w:rPr>
                <w:rFonts w:cstheme="minorHAnsi"/>
                <w:b/>
                <w:bCs/>
                <w:color w:val="000000" w:themeColor="text1"/>
                <w:sz w:val="24"/>
                <w:szCs w:val="24"/>
              </w:rPr>
              <w:t>Author</w:t>
            </w:r>
          </w:p>
        </w:tc>
        <w:tc>
          <w:tcPr>
            <w:tcW w:w="6662" w:type="dxa"/>
            <w:vAlign w:val="center"/>
          </w:tcPr>
          <w:p w14:paraId="47292A73" w14:textId="1F8F1CF6" w:rsidR="00F14D16" w:rsidRPr="004810DE" w:rsidRDefault="00F14D16" w:rsidP="005A061A">
            <w:pPr>
              <w:rPr>
                <w:rFonts w:cstheme="minorHAnsi"/>
                <w:color w:val="000000" w:themeColor="text1"/>
                <w:sz w:val="24"/>
                <w:szCs w:val="24"/>
              </w:rPr>
            </w:pPr>
            <w:r w:rsidRPr="004810DE">
              <w:rPr>
                <w:rFonts w:cstheme="minorHAnsi"/>
                <w:color w:val="000000" w:themeColor="text1"/>
                <w:sz w:val="24"/>
                <w:szCs w:val="24"/>
              </w:rPr>
              <w:t>The Clerk</w:t>
            </w:r>
            <w:r w:rsidR="00A2273B">
              <w:rPr>
                <w:rFonts w:cstheme="minorHAnsi"/>
                <w:color w:val="000000" w:themeColor="text1"/>
                <w:sz w:val="24"/>
                <w:szCs w:val="24"/>
              </w:rPr>
              <w:t xml:space="preserve"> in Consultation with the Finance Working Party</w:t>
            </w:r>
          </w:p>
        </w:tc>
      </w:tr>
      <w:tr w:rsidR="00BB6B33" w:rsidRPr="004810DE" w14:paraId="4A245685" w14:textId="77777777" w:rsidTr="00A2273B">
        <w:trPr>
          <w:trHeight w:val="440"/>
        </w:trPr>
        <w:tc>
          <w:tcPr>
            <w:tcW w:w="1555" w:type="dxa"/>
            <w:vAlign w:val="center"/>
          </w:tcPr>
          <w:p w14:paraId="396A8C4E" w14:textId="207B80FB" w:rsidR="002E2F9B" w:rsidRPr="004810DE" w:rsidRDefault="002E2F9B" w:rsidP="005A061A">
            <w:pPr>
              <w:rPr>
                <w:rFonts w:cstheme="minorHAnsi"/>
                <w:b/>
                <w:bCs/>
                <w:color w:val="000000" w:themeColor="text1"/>
                <w:sz w:val="24"/>
                <w:szCs w:val="24"/>
              </w:rPr>
            </w:pPr>
            <w:r w:rsidRPr="004810DE">
              <w:rPr>
                <w:rFonts w:cstheme="minorHAnsi"/>
                <w:b/>
                <w:bCs/>
                <w:color w:val="000000" w:themeColor="text1"/>
                <w:sz w:val="24"/>
                <w:szCs w:val="24"/>
              </w:rPr>
              <w:t>Date</w:t>
            </w:r>
          </w:p>
        </w:tc>
        <w:tc>
          <w:tcPr>
            <w:tcW w:w="6662" w:type="dxa"/>
            <w:vAlign w:val="center"/>
          </w:tcPr>
          <w:p w14:paraId="47956A85" w14:textId="6C844E56" w:rsidR="002E2F9B" w:rsidRPr="004810DE" w:rsidRDefault="00A2273B" w:rsidP="005A061A">
            <w:pPr>
              <w:rPr>
                <w:rFonts w:cstheme="minorHAnsi"/>
                <w:color w:val="000000" w:themeColor="text1"/>
                <w:sz w:val="24"/>
                <w:szCs w:val="24"/>
              </w:rPr>
            </w:pPr>
            <w:r>
              <w:rPr>
                <w:rFonts w:cstheme="minorHAnsi"/>
                <w:color w:val="000000" w:themeColor="text1"/>
                <w:sz w:val="24"/>
                <w:szCs w:val="24"/>
              </w:rPr>
              <w:t>0</w:t>
            </w:r>
            <w:r w:rsidR="007113EB">
              <w:rPr>
                <w:rFonts w:cstheme="minorHAnsi"/>
                <w:color w:val="000000" w:themeColor="text1"/>
                <w:sz w:val="24"/>
                <w:szCs w:val="24"/>
              </w:rPr>
              <w:t>8</w:t>
            </w:r>
            <w:r>
              <w:rPr>
                <w:rFonts w:cstheme="minorHAnsi"/>
                <w:color w:val="000000" w:themeColor="text1"/>
                <w:sz w:val="24"/>
                <w:szCs w:val="24"/>
              </w:rPr>
              <w:t>/12/2021</w:t>
            </w:r>
          </w:p>
        </w:tc>
      </w:tr>
    </w:tbl>
    <w:bookmarkStart w:id="0" w:name="_Toc58255126" w:displacedByCustomXml="next"/>
    <w:sdt>
      <w:sdtPr>
        <w:rPr>
          <w:rFonts w:asciiTheme="minorHAnsi" w:eastAsiaTheme="minorHAnsi" w:hAnsiTheme="minorHAnsi" w:cstheme="minorBidi"/>
          <w:color w:val="auto"/>
          <w:sz w:val="22"/>
          <w:szCs w:val="22"/>
          <w:lang w:val="en-GB"/>
        </w:rPr>
        <w:id w:val="1343812957"/>
        <w:docPartObj>
          <w:docPartGallery w:val="Table of Contents"/>
          <w:docPartUnique/>
        </w:docPartObj>
      </w:sdtPr>
      <w:sdtEndPr>
        <w:rPr>
          <w:b/>
          <w:bCs/>
          <w:noProof/>
        </w:rPr>
      </w:sdtEndPr>
      <w:sdtContent>
        <w:p w14:paraId="01D7FC64" w14:textId="77777777" w:rsidR="001B7D4B" w:rsidRDefault="001B7D4B" w:rsidP="005A061A">
          <w:pPr>
            <w:pStyle w:val="TOCHeading"/>
            <w:spacing w:before="0" w:line="240" w:lineRule="auto"/>
          </w:pPr>
        </w:p>
        <w:p w14:paraId="0F24D22B" w14:textId="64F76484" w:rsidR="00D43318" w:rsidRDefault="00D43318" w:rsidP="005A061A">
          <w:pPr>
            <w:pStyle w:val="TOCHeading"/>
            <w:spacing w:before="0" w:line="240" w:lineRule="auto"/>
          </w:pPr>
          <w:r>
            <w:t>Contents</w:t>
          </w:r>
        </w:p>
        <w:p w14:paraId="5C14C333" w14:textId="3B0C0E21" w:rsidR="00D31AA3" w:rsidRDefault="00D43318">
          <w:pPr>
            <w:pStyle w:val="TOC1"/>
            <w:rPr>
              <w:rFonts w:eastAsiaTheme="minorEastAsia"/>
              <w:noProof/>
              <w:lang w:eastAsia="en-GB"/>
            </w:rPr>
          </w:pPr>
          <w:r>
            <w:fldChar w:fldCharType="begin"/>
          </w:r>
          <w:r>
            <w:instrText xml:space="preserve"> TOC \o "1-3" \h \z \u </w:instrText>
          </w:r>
          <w:r>
            <w:fldChar w:fldCharType="separate"/>
          </w:r>
          <w:hyperlink w:anchor="_Toc89891869" w:history="1">
            <w:r w:rsidR="00D31AA3" w:rsidRPr="00196636">
              <w:rPr>
                <w:rStyle w:val="Hyperlink"/>
                <w:noProof/>
              </w:rPr>
              <w:t>Overview</w:t>
            </w:r>
            <w:r w:rsidR="00D31AA3">
              <w:rPr>
                <w:noProof/>
                <w:webHidden/>
              </w:rPr>
              <w:tab/>
            </w:r>
            <w:r w:rsidR="00D31AA3">
              <w:rPr>
                <w:noProof/>
                <w:webHidden/>
              </w:rPr>
              <w:fldChar w:fldCharType="begin"/>
            </w:r>
            <w:r w:rsidR="00D31AA3">
              <w:rPr>
                <w:noProof/>
                <w:webHidden/>
              </w:rPr>
              <w:instrText xml:space="preserve"> PAGEREF _Toc89891869 \h </w:instrText>
            </w:r>
            <w:r w:rsidR="00D31AA3">
              <w:rPr>
                <w:noProof/>
                <w:webHidden/>
              </w:rPr>
            </w:r>
            <w:r w:rsidR="00D31AA3">
              <w:rPr>
                <w:noProof/>
                <w:webHidden/>
              </w:rPr>
              <w:fldChar w:fldCharType="separate"/>
            </w:r>
            <w:r w:rsidR="00D31AA3">
              <w:rPr>
                <w:noProof/>
                <w:webHidden/>
              </w:rPr>
              <w:t>1</w:t>
            </w:r>
            <w:r w:rsidR="00D31AA3">
              <w:rPr>
                <w:noProof/>
                <w:webHidden/>
              </w:rPr>
              <w:fldChar w:fldCharType="end"/>
            </w:r>
          </w:hyperlink>
        </w:p>
        <w:p w14:paraId="239160AF" w14:textId="6966871B" w:rsidR="00D31AA3" w:rsidRDefault="006202AB">
          <w:pPr>
            <w:pStyle w:val="TOC1"/>
            <w:rPr>
              <w:rFonts w:eastAsiaTheme="minorEastAsia"/>
              <w:noProof/>
              <w:lang w:eastAsia="en-GB"/>
            </w:rPr>
          </w:pPr>
          <w:hyperlink w:anchor="_Toc89891870" w:history="1">
            <w:r w:rsidR="00D31AA3" w:rsidRPr="00196636">
              <w:rPr>
                <w:rStyle w:val="Hyperlink"/>
                <w:noProof/>
              </w:rPr>
              <w:t>Current Financial Position and Potential End of Year Position</w:t>
            </w:r>
            <w:r w:rsidR="00D31AA3">
              <w:rPr>
                <w:noProof/>
                <w:webHidden/>
              </w:rPr>
              <w:tab/>
            </w:r>
            <w:r w:rsidR="00D31AA3">
              <w:rPr>
                <w:noProof/>
                <w:webHidden/>
              </w:rPr>
              <w:fldChar w:fldCharType="begin"/>
            </w:r>
            <w:r w:rsidR="00D31AA3">
              <w:rPr>
                <w:noProof/>
                <w:webHidden/>
              </w:rPr>
              <w:instrText xml:space="preserve"> PAGEREF _Toc89891870 \h </w:instrText>
            </w:r>
            <w:r w:rsidR="00D31AA3">
              <w:rPr>
                <w:noProof/>
                <w:webHidden/>
              </w:rPr>
            </w:r>
            <w:r w:rsidR="00D31AA3">
              <w:rPr>
                <w:noProof/>
                <w:webHidden/>
              </w:rPr>
              <w:fldChar w:fldCharType="separate"/>
            </w:r>
            <w:r w:rsidR="00D31AA3">
              <w:rPr>
                <w:noProof/>
                <w:webHidden/>
              </w:rPr>
              <w:t>1</w:t>
            </w:r>
            <w:r w:rsidR="00D31AA3">
              <w:rPr>
                <w:noProof/>
                <w:webHidden/>
              </w:rPr>
              <w:fldChar w:fldCharType="end"/>
            </w:r>
          </w:hyperlink>
        </w:p>
        <w:p w14:paraId="1B36D54B" w14:textId="3136D681" w:rsidR="00D31AA3" w:rsidRDefault="006202AB">
          <w:pPr>
            <w:pStyle w:val="TOC1"/>
            <w:rPr>
              <w:rFonts w:eastAsiaTheme="minorEastAsia"/>
              <w:noProof/>
              <w:lang w:eastAsia="en-GB"/>
            </w:rPr>
          </w:pPr>
          <w:hyperlink w:anchor="_Toc89891871" w:history="1">
            <w:r w:rsidR="00D31AA3" w:rsidRPr="00196636">
              <w:rPr>
                <w:rStyle w:val="Hyperlink"/>
                <w:noProof/>
              </w:rPr>
              <w:t>Minimum Requirements</w:t>
            </w:r>
            <w:r w:rsidR="00D31AA3">
              <w:rPr>
                <w:noProof/>
                <w:webHidden/>
              </w:rPr>
              <w:tab/>
            </w:r>
            <w:r w:rsidR="00D31AA3">
              <w:rPr>
                <w:noProof/>
                <w:webHidden/>
              </w:rPr>
              <w:fldChar w:fldCharType="begin"/>
            </w:r>
            <w:r w:rsidR="00D31AA3">
              <w:rPr>
                <w:noProof/>
                <w:webHidden/>
              </w:rPr>
              <w:instrText xml:space="preserve"> PAGEREF _Toc89891871 \h </w:instrText>
            </w:r>
            <w:r w:rsidR="00D31AA3">
              <w:rPr>
                <w:noProof/>
                <w:webHidden/>
              </w:rPr>
            </w:r>
            <w:r w:rsidR="00D31AA3">
              <w:rPr>
                <w:noProof/>
                <w:webHidden/>
              </w:rPr>
              <w:fldChar w:fldCharType="separate"/>
            </w:r>
            <w:r w:rsidR="00D31AA3">
              <w:rPr>
                <w:noProof/>
                <w:webHidden/>
              </w:rPr>
              <w:t>2</w:t>
            </w:r>
            <w:r w:rsidR="00D31AA3">
              <w:rPr>
                <w:noProof/>
                <w:webHidden/>
              </w:rPr>
              <w:fldChar w:fldCharType="end"/>
            </w:r>
          </w:hyperlink>
        </w:p>
        <w:p w14:paraId="21A16F2C" w14:textId="34239BD5" w:rsidR="00D31AA3" w:rsidRDefault="006202AB">
          <w:pPr>
            <w:pStyle w:val="TOC1"/>
            <w:rPr>
              <w:rFonts w:eastAsiaTheme="minorEastAsia"/>
              <w:noProof/>
              <w:lang w:eastAsia="en-GB"/>
            </w:rPr>
          </w:pPr>
          <w:hyperlink w:anchor="_Toc89891872" w:history="1">
            <w:r w:rsidR="00D31AA3" w:rsidRPr="00196636">
              <w:rPr>
                <w:rStyle w:val="Hyperlink"/>
                <w:noProof/>
              </w:rPr>
              <w:t>Budget for 2022/23</w:t>
            </w:r>
            <w:r w:rsidR="00D31AA3">
              <w:rPr>
                <w:noProof/>
                <w:webHidden/>
              </w:rPr>
              <w:tab/>
            </w:r>
            <w:r w:rsidR="00D31AA3">
              <w:rPr>
                <w:noProof/>
                <w:webHidden/>
              </w:rPr>
              <w:fldChar w:fldCharType="begin"/>
            </w:r>
            <w:r w:rsidR="00D31AA3">
              <w:rPr>
                <w:noProof/>
                <w:webHidden/>
              </w:rPr>
              <w:instrText xml:space="preserve"> PAGEREF _Toc89891872 \h </w:instrText>
            </w:r>
            <w:r w:rsidR="00D31AA3">
              <w:rPr>
                <w:noProof/>
                <w:webHidden/>
              </w:rPr>
            </w:r>
            <w:r w:rsidR="00D31AA3">
              <w:rPr>
                <w:noProof/>
                <w:webHidden/>
              </w:rPr>
              <w:fldChar w:fldCharType="separate"/>
            </w:r>
            <w:r w:rsidR="00D31AA3">
              <w:rPr>
                <w:noProof/>
                <w:webHidden/>
              </w:rPr>
              <w:t>2</w:t>
            </w:r>
            <w:r w:rsidR="00D31AA3">
              <w:rPr>
                <w:noProof/>
                <w:webHidden/>
              </w:rPr>
              <w:fldChar w:fldCharType="end"/>
            </w:r>
          </w:hyperlink>
        </w:p>
        <w:p w14:paraId="4932A50E" w14:textId="4D1A7893" w:rsidR="00D31AA3" w:rsidRDefault="006202AB">
          <w:pPr>
            <w:pStyle w:val="TOC1"/>
            <w:rPr>
              <w:rFonts w:eastAsiaTheme="minorEastAsia"/>
              <w:noProof/>
              <w:lang w:eastAsia="en-GB"/>
            </w:rPr>
          </w:pPr>
          <w:hyperlink w:anchor="_Toc89891873" w:history="1">
            <w:r w:rsidR="00D31AA3" w:rsidRPr="00196636">
              <w:rPr>
                <w:rStyle w:val="Hyperlink"/>
                <w:noProof/>
              </w:rPr>
              <w:t>Current Precept Levels and Reserves</w:t>
            </w:r>
            <w:r w:rsidR="00D31AA3">
              <w:rPr>
                <w:noProof/>
                <w:webHidden/>
              </w:rPr>
              <w:tab/>
            </w:r>
            <w:r w:rsidR="00D31AA3">
              <w:rPr>
                <w:noProof/>
                <w:webHidden/>
              </w:rPr>
              <w:fldChar w:fldCharType="begin"/>
            </w:r>
            <w:r w:rsidR="00D31AA3">
              <w:rPr>
                <w:noProof/>
                <w:webHidden/>
              </w:rPr>
              <w:instrText xml:space="preserve"> PAGEREF _Toc89891873 \h </w:instrText>
            </w:r>
            <w:r w:rsidR="00D31AA3">
              <w:rPr>
                <w:noProof/>
                <w:webHidden/>
              </w:rPr>
            </w:r>
            <w:r w:rsidR="00D31AA3">
              <w:rPr>
                <w:noProof/>
                <w:webHidden/>
              </w:rPr>
              <w:fldChar w:fldCharType="separate"/>
            </w:r>
            <w:r w:rsidR="00D31AA3">
              <w:rPr>
                <w:noProof/>
                <w:webHidden/>
              </w:rPr>
              <w:t>2</w:t>
            </w:r>
            <w:r w:rsidR="00D31AA3">
              <w:rPr>
                <w:noProof/>
                <w:webHidden/>
              </w:rPr>
              <w:fldChar w:fldCharType="end"/>
            </w:r>
          </w:hyperlink>
        </w:p>
        <w:p w14:paraId="36F2DB29" w14:textId="22CD5DB6" w:rsidR="00D31AA3" w:rsidRDefault="006202AB">
          <w:pPr>
            <w:pStyle w:val="TOC1"/>
            <w:rPr>
              <w:rFonts w:eastAsiaTheme="minorEastAsia"/>
              <w:noProof/>
              <w:lang w:eastAsia="en-GB"/>
            </w:rPr>
          </w:pPr>
          <w:hyperlink w:anchor="_Toc89891874" w:history="1">
            <w:r w:rsidR="00D31AA3" w:rsidRPr="00196636">
              <w:rPr>
                <w:rStyle w:val="Hyperlink"/>
                <w:noProof/>
              </w:rPr>
              <w:t>Considering Depreciation of Assets</w:t>
            </w:r>
            <w:r w:rsidR="00D31AA3">
              <w:rPr>
                <w:noProof/>
                <w:webHidden/>
              </w:rPr>
              <w:tab/>
            </w:r>
            <w:r w:rsidR="00D31AA3">
              <w:rPr>
                <w:noProof/>
                <w:webHidden/>
              </w:rPr>
              <w:fldChar w:fldCharType="begin"/>
            </w:r>
            <w:r w:rsidR="00D31AA3">
              <w:rPr>
                <w:noProof/>
                <w:webHidden/>
              </w:rPr>
              <w:instrText xml:space="preserve"> PAGEREF _Toc89891874 \h </w:instrText>
            </w:r>
            <w:r w:rsidR="00D31AA3">
              <w:rPr>
                <w:noProof/>
                <w:webHidden/>
              </w:rPr>
            </w:r>
            <w:r w:rsidR="00D31AA3">
              <w:rPr>
                <w:noProof/>
                <w:webHidden/>
              </w:rPr>
              <w:fldChar w:fldCharType="separate"/>
            </w:r>
            <w:r w:rsidR="00D31AA3">
              <w:rPr>
                <w:noProof/>
                <w:webHidden/>
              </w:rPr>
              <w:t>3</w:t>
            </w:r>
            <w:r w:rsidR="00D31AA3">
              <w:rPr>
                <w:noProof/>
                <w:webHidden/>
              </w:rPr>
              <w:fldChar w:fldCharType="end"/>
            </w:r>
          </w:hyperlink>
        </w:p>
        <w:p w14:paraId="1DCE7BE7" w14:textId="35DADB65" w:rsidR="00D31AA3" w:rsidRDefault="006202AB">
          <w:pPr>
            <w:pStyle w:val="TOC1"/>
            <w:rPr>
              <w:rFonts w:eastAsiaTheme="minorEastAsia"/>
              <w:noProof/>
              <w:lang w:eastAsia="en-GB"/>
            </w:rPr>
          </w:pPr>
          <w:hyperlink w:anchor="_Toc89891875" w:history="1">
            <w:r w:rsidR="00D31AA3" w:rsidRPr="00196636">
              <w:rPr>
                <w:rStyle w:val="Hyperlink"/>
                <w:noProof/>
              </w:rPr>
              <w:t>Proposed Increase to the Precept and Budget</w:t>
            </w:r>
            <w:r w:rsidR="00D31AA3">
              <w:rPr>
                <w:noProof/>
                <w:webHidden/>
              </w:rPr>
              <w:tab/>
            </w:r>
            <w:r w:rsidR="00D31AA3">
              <w:rPr>
                <w:noProof/>
                <w:webHidden/>
              </w:rPr>
              <w:fldChar w:fldCharType="begin"/>
            </w:r>
            <w:r w:rsidR="00D31AA3">
              <w:rPr>
                <w:noProof/>
                <w:webHidden/>
              </w:rPr>
              <w:instrText xml:space="preserve"> PAGEREF _Toc89891875 \h </w:instrText>
            </w:r>
            <w:r w:rsidR="00D31AA3">
              <w:rPr>
                <w:noProof/>
                <w:webHidden/>
              </w:rPr>
            </w:r>
            <w:r w:rsidR="00D31AA3">
              <w:rPr>
                <w:noProof/>
                <w:webHidden/>
              </w:rPr>
              <w:fldChar w:fldCharType="separate"/>
            </w:r>
            <w:r w:rsidR="00D31AA3">
              <w:rPr>
                <w:noProof/>
                <w:webHidden/>
              </w:rPr>
              <w:t>3</w:t>
            </w:r>
            <w:r w:rsidR="00D31AA3">
              <w:rPr>
                <w:noProof/>
                <w:webHidden/>
              </w:rPr>
              <w:fldChar w:fldCharType="end"/>
            </w:r>
          </w:hyperlink>
        </w:p>
        <w:p w14:paraId="157415C0" w14:textId="6FA1A238" w:rsidR="00D31AA3" w:rsidRDefault="006202AB">
          <w:pPr>
            <w:pStyle w:val="TOC1"/>
            <w:rPr>
              <w:rFonts w:eastAsiaTheme="minorEastAsia"/>
              <w:noProof/>
              <w:lang w:eastAsia="en-GB"/>
            </w:rPr>
          </w:pPr>
          <w:hyperlink w:anchor="_Toc89891876" w:history="1">
            <w:r w:rsidR="00D31AA3" w:rsidRPr="00196636">
              <w:rPr>
                <w:rStyle w:val="Hyperlink"/>
                <w:noProof/>
              </w:rPr>
              <w:t>Resolutions for Council</w:t>
            </w:r>
            <w:r w:rsidR="00D31AA3">
              <w:rPr>
                <w:noProof/>
                <w:webHidden/>
              </w:rPr>
              <w:tab/>
            </w:r>
            <w:r w:rsidR="00D31AA3">
              <w:rPr>
                <w:noProof/>
                <w:webHidden/>
              </w:rPr>
              <w:fldChar w:fldCharType="begin"/>
            </w:r>
            <w:r w:rsidR="00D31AA3">
              <w:rPr>
                <w:noProof/>
                <w:webHidden/>
              </w:rPr>
              <w:instrText xml:space="preserve"> PAGEREF _Toc89891876 \h </w:instrText>
            </w:r>
            <w:r w:rsidR="00D31AA3">
              <w:rPr>
                <w:noProof/>
                <w:webHidden/>
              </w:rPr>
            </w:r>
            <w:r w:rsidR="00D31AA3">
              <w:rPr>
                <w:noProof/>
                <w:webHidden/>
              </w:rPr>
              <w:fldChar w:fldCharType="separate"/>
            </w:r>
            <w:r w:rsidR="00D31AA3">
              <w:rPr>
                <w:noProof/>
                <w:webHidden/>
              </w:rPr>
              <w:t>4</w:t>
            </w:r>
            <w:r w:rsidR="00D31AA3">
              <w:rPr>
                <w:noProof/>
                <w:webHidden/>
              </w:rPr>
              <w:fldChar w:fldCharType="end"/>
            </w:r>
          </w:hyperlink>
        </w:p>
        <w:p w14:paraId="129F6E6D" w14:textId="21732F82" w:rsidR="00D43318" w:rsidRDefault="00D43318" w:rsidP="005A061A">
          <w:pPr>
            <w:spacing w:after="0" w:line="240" w:lineRule="auto"/>
          </w:pPr>
          <w:r>
            <w:rPr>
              <w:b/>
              <w:bCs/>
              <w:noProof/>
            </w:rPr>
            <w:fldChar w:fldCharType="end"/>
          </w:r>
        </w:p>
      </w:sdtContent>
    </w:sdt>
    <w:p w14:paraId="3B977E76" w14:textId="1801A1D1" w:rsidR="002E2F9B" w:rsidRPr="00FE0E20" w:rsidRDefault="002E2F9B" w:rsidP="005A061A">
      <w:pPr>
        <w:pStyle w:val="Heading1"/>
        <w:spacing w:before="0" w:line="240" w:lineRule="auto"/>
      </w:pPr>
      <w:bookmarkStart w:id="1" w:name="_Toc89891869"/>
      <w:r w:rsidRPr="00FE0E20">
        <w:t>Overview</w:t>
      </w:r>
      <w:bookmarkEnd w:id="1"/>
      <w:bookmarkEnd w:id="0"/>
    </w:p>
    <w:p w14:paraId="735FFF6B" w14:textId="0F6C0460" w:rsidR="007E03B1" w:rsidRPr="007E03B1" w:rsidRDefault="00EC4EEB" w:rsidP="007E03B1">
      <w:pPr>
        <w:pStyle w:val="NormalWeb"/>
        <w:numPr>
          <w:ilvl w:val="0"/>
          <w:numId w:val="35"/>
        </w:numPr>
        <w:shd w:val="clear" w:color="auto" w:fill="FFFFFF"/>
        <w:spacing w:before="0" w:beforeAutospacing="0" w:after="0" w:afterAutospacing="0"/>
        <w:rPr>
          <w:rFonts w:asciiTheme="minorHAnsi" w:hAnsiTheme="minorHAnsi" w:cstheme="minorHAnsi"/>
        </w:rPr>
      </w:pPr>
      <w:r w:rsidRPr="00EF3B24">
        <w:rPr>
          <w:rFonts w:asciiTheme="minorHAnsi" w:hAnsiTheme="minorHAnsi" w:cstheme="minorHAnsi"/>
          <w:color w:val="000000" w:themeColor="text1"/>
        </w:rPr>
        <w:t xml:space="preserve">The Parish Council </w:t>
      </w:r>
      <w:r w:rsidR="00E5707F" w:rsidRPr="00EF3B24">
        <w:rPr>
          <w:rFonts w:asciiTheme="minorHAnsi" w:hAnsiTheme="minorHAnsi" w:cstheme="minorHAnsi"/>
          <w:color w:val="000000" w:themeColor="text1"/>
        </w:rPr>
        <w:t xml:space="preserve">needs to set their annual precept. </w:t>
      </w:r>
      <w:r w:rsidR="00DB4824" w:rsidRPr="00EF3B24">
        <w:rPr>
          <w:rFonts w:asciiTheme="minorHAnsi" w:hAnsiTheme="minorHAnsi" w:cstheme="minorHAnsi"/>
          <w:color w:val="000000" w:themeColor="text1"/>
        </w:rPr>
        <w:t xml:space="preserve"> This is co</w:t>
      </w:r>
      <w:r w:rsidR="00A7376B" w:rsidRPr="00EF3B24">
        <w:rPr>
          <w:rFonts w:asciiTheme="minorHAnsi" w:hAnsiTheme="minorHAnsi" w:cstheme="minorHAnsi"/>
          <w:color w:val="000000" w:themeColor="text1"/>
        </w:rPr>
        <w:t xml:space="preserve">mprised by </w:t>
      </w:r>
      <w:r w:rsidR="00655D5D">
        <w:rPr>
          <w:rFonts w:asciiTheme="minorHAnsi" w:hAnsiTheme="minorHAnsi" w:cstheme="minorHAnsi"/>
          <w:color w:val="000000" w:themeColor="text1"/>
        </w:rPr>
        <w:t>adding together:</w:t>
      </w:r>
    </w:p>
    <w:p w14:paraId="72B11EC0" w14:textId="77777777" w:rsidR="00833DC5" w:rsidRDefault="00833DC5" w:rsidP="00833DC5">
      <w:pPr>
        <w:pStyle w:val="NormalWeb"/>
        <w:numPr>
          <w:ilvl w:val="2"/>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color w:val="000000" w:themeColor="text1"/>
        </w:rPr>
        <w:t>T</w:t>
      </w:r>
      <w:r w:rsidR="00A7376B" w:rsidRPr="00EF3B24">
        <w:rPr>
          <w:rFonts w:asciiTheme="minorHAnsi" w:hAnsiTheme="minorHAnsi" w:cstheme="minorHAnsi"/>
          <w:color w:val="000000" w:themeColor="text1"/>
        </w:rPr>
        <w:t xml:space="preserve">he </w:t>
      </w:r>
      <w:r w:rsidR="00E5707F" w:rsidRPr="00EF3B24">
        <w:rPr>
          <w:rFonts w:asciiTheme="minorHAnsi" w:hAnsiTheme="minorHAnsi" w:cstheme="minorHAnsi"/>
        </w:rPr>
        <w:t xml:space="preserve">annual costs for running the Council </w:t>
      </w:r>
      <w:r>
        <w:rPr>
          <w:rFonts w:asciiTheme="minorHAnsi" w:hAnsiTheme="minorHAnsi" w:cstheme="minorHAnsi"/>
        </w:rPr>
        <w:t>(Budget)</w:t>
      </w:r>
    </w:p>
    <w:p w14:paraId="61E87BA4" w14:textId="1E2F15AF" w:rsidR="00E5707F" w:rsidRDefault="00DC66FA" w:rsidP="00833DC5">
      <w:pPr>
        <w:pStyle w:val="NormalWeb"/>
        <w:numPr>
          <w:ilvl w:val="2"/>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H</w:t>
      </w:r>
      <w:r w:rsidR="00E5707F" w:rsidRPr="00EF3B24">
        <w:rPr>
          <w:rFonts w:asciiTheme="minorHAnsi" w:hAnsiTheme="minorHAnsi" w:cstheme="minorHAnsi"/>
        </w:rPr>
        <w:t xml:space="preserve">ow much money to </w:t>
      </w:r>
      <w:r>
        <w:rPr>
          <w:rFonts w:asciiTheme="minorHAnsi" w:hAnsiTheme="minorHAnsi" w:cstheme="minorHAnsi"/>
        </w:rPr>
        <w:t>put aside</w:t>
      </w:r>
      <w:r w:rsidR="00E5707F" w:rsidRPr="00EF3B24">
        <w:rPr>
          <w:rFonts w:asciiTheme="minorHAnsi" w:hAnsiTheme="minorHAnsi" w:cstheme="minorHAnsi"/>
        </w:rPr>
        <w:t xml:space="preserve"> for</w:t>
      </w:r>
      <w:r>
        <w:rPr>
          <w:rFonts w:asciiTheme="minorHAnsi" w:hAnsiTheme="minorHAnsi" w:cstheme="minorHAnsi"/>
        </w:rPr>
        <w:t xml:space="preserve"> </w:t>
      </w:r>
      <w:r w:rsidR="00E5707F" w:rsidRPr="00EF3B24">
        <w:rPr>
          <w:rFonts w:asciiTheme="minorHAnsi" w:hAnsiTheme="minorHAnsi" w:cstheme="minorHAnsi"/>
        </w:rPr>
        <w:t xml:space="preserve">specific projects </w:t>
      </w:r>
      <w:r>
        <w:rPr>
          <w:rFonts w:asciiTheme="minorHAnsi" w:hAnsiTheme="minorHAnsi" w:cstheme="minorHAnsi"/>
        </w:rPr>
        <w:t xml:space="preserve">or maintenance </w:t>
      </w:r>
      <w:r w:rsidR="00655D5D">
        <w:rPr>
          <w:rFonts w:asciiTheme="minorHAnsi" w:hAnsiTheme="minorHAnsi" w:cstheme="minorHAnsi"/>
        </w:rPr>
        <w:t xml:space="preserve">(Earmarked Reserves).  These ‘pots’ of money </w:t>
      </w:r>
      <w:r w:rsidR="0017416A">
        <w:rPr>
          <w:rFonts w:asciiTheme="minorHAnsi" w:hAnsiTheme="minorHAnsi" w:cstheme="minorHAnsi"/>
        </w:rPr>
        <w:t xml:space="preserve">can be for a current project or built upon year on year to have a fund to enable the council to carry out maintenance of their assets or </w:t>
      </w:r>
      <w:r w:rsidR="000136FE">
        <w:rPr>
          <w:rFonts w:asciiTheme="minorHAnsi" w:hAnsiTheme="minorHAnsi" w:cstheme="minorHAnsi"/>
        </w:rPr>
        <w:t>for a specific project.</w:t>
      </w:r>
      <w:r w:rsidR="00E5707F" w:rsidRPr="00EF3B24">
        <w:rPr>
          <w:rFonts w:asciiTheme="minorHAnsi" w:hAnsiTheme="minorHAnsi" w:cstheme="minorHAnsi"/>
        </w:rPr>
        <w:t xml:space="preserve"> </w:t>
      </w:r>
    </w:p>
    <w:p w14:paraId="4A6576B3" w14:textId="3572977B" w:rsidR="00EF3B24" w:rsidRDefault="000136FE"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color w:val="000000" w:themeColor="text1"/>
        </w:rPr>
        <w:t xml:space="preserve">Unfortunately work </w:t>
      </w:r>
      <w:r w:rsidR="00EF3B24">
        <w:rPr>
          <w:rFonts w:asciiTheme="minorHAnsi" w:hAnsiTheme="minorHAnsi" w:cstheme="minorHAnsi"/>
          <w:color w:val="000000" w:themeColor="text1"/>
        </w:rPr>
        <w:t>on the fou</w:t>
      </w:r>
      <w:r w:rsidR="00B12E6D">
        <w:rPr>
          <w:rFonts w:asciiTheme="minorHAnsi" w:hAnsiTheme="minorHAnsi" w:cstheme="minorHAnsi"/>
          <w:color w:val="000000" w:themeColor="text1"/>
        </w:rPr>
        <w:t>r-</w:t>
      </w:r>
      <w:r w:rsidR="00EF3B24">
        <w:rPr>
          <w:rFonts w:asciiTheme="minorHAnsi" w:hAnsiTheme="minorHAnsi" w:cstheme="minorHAnsi"/>
          <w:color w:val="000000" w:themeColor="text1"/>
        </w:rPr>
        <w:t xml:space="preserve">year plan </w:t>
      </w:r>
      <w:r>
        <w:rPr>
          <w:rFonts w:asciiTheme="minorHAnsi" w:hAnsiTheme="minorHAnsi" w:cstheme="minorHAnsi"/>
          <w:color w:val="000000" w:themeColor="text1"/>
        </w:rPr>
        <w:t>was interrupted due to the covid pandem</w:t>
      </w:r>
      <w:r w:rsidR="00E2591C">
        <w:rPr>
          <w:rFonts w:asciiTheme="minorHAnsi" w:hAnsiTheme="minorHAnsi" w:cstheme="minorHAnsi"/>
          <w:color w:val="000000" w:themeColor="text1"/>
        </w:rPr>
        <w:t xml:space="preserve">ic.  Work on this will start again early 2022 through the key working groups.  </w:t>
      </w:r>
      <w:r w:rsidR="00EF3B24">
        <w:rPr>
          <w:rFonts w:asciiTheme="minorHAnsi" w:hAnsiTheme="minorHAnsi" w:cstheme="minorHAnsi"/>
        </w:rPr>
        <w:t xml:space="preserve">The benefit of planning </w:t>
      </w:r>
      <w:r w:rsidR="00C55E09">
        <w:rPr>
          <w:rFonts w:asciiTheme="minorHAnsi" w:hAnsiTheme="minorHAnsi" w:cstheme="minorHAnsi"/>
        </w:rPr>
        <w:t xml:space="preserve">this additional </w:t>
      </w:r>
      <w:r w:rsidR="00EF3B24">
        <w:rPr>
          <w:rFonts w:asciiTheme="minorHAnsi" w:hAnsiTheme="minorHAnsi" w:cstheme="minorHAnsi"/>
        </w:rPr>
        <w:t>expenditure over the next 4/5 years is to enable a gradual build up year on year rather than having the precept peak and trough.</w:t>
      </w:r>
    </w:p>
    <w:p w14:paraId="77F9E2BB" w14:textId="1998A669" w:rsidR="00EB4D03" w:rsidRDefault="008A4E09" w:rsidP="001E4329">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Last year the precept </w:t>
      </w:r>
      <w:r w:rsidR="001E4329">
        <w:rPr>
          <w:rFonts w:asciiTheme="minorHAnsi" w:hAnsiTheme="minorHAnsi" w:cstheme="minorHAnsi"/>
        </w:rPr>
        <w:t>was only increased modestly.  With the loss of taxable pro</w:t>
      </w:r>
      <w:r w:rsidR="00855A15">
        <w:rPr>
          <w:rFonts w:asciiTheme="minorHAnsi" w:hAnsiTheme="minorHAnsi" w:cstheme="minorHAnsi"/>
        </w:rPr>
        <w:t xml:space="preserve">perties in 2021/22 </w:t>
      </w:r>
      <w:r w:rsidR="001E4329">
        <w:rPr>
          <w:rFonts w:asciiTheme="minorHAnsi" w:hAnsiTheme="minorHAnsi" w:cstheme="minorHAnsi"/>
        </w:rPr>
        <w:t xml:space="preserve">the increase only just covered </w:t>
      </w:r>
      <w:r w:rsidR="00855A15">
        <w:rPr>
          <w:rFonts w:asciiTheme="minorHAnsi" w:hAnsiTheme="minorHAnsi" w:cstheme="minorHAnsi"/>
        </w:rPr>
        <w:t>inflation.</w:t>
      </w:r>
      <w:r w:rsidR="00EA1707">
        <w:rPr>
          <w:rFonts w:asciiTheme="minorHAnsi" w:hAnsiTheme="minorHAnsi" w:cstheme="minorHAnsi"/>
        </w:rPr>
        <w:t xml:space="preserve">  </w:t>
      </w:r>
    </w:p>
    <w:p w14:paraId="5F5B5F78" w14:textId="773F589F" w:rsidR="001B7D4B" w:rsidRDefault="00EA1707" w:rsidP="00EA1707">
      <w:pPr>
        <w:pStyle w:val="Heading1"/>
      </w:pPr>
      <w:bookmarkStart w:id="2" w:name="_Toc89891870"/>
      <w:r>
        <w:t>Current Financial Position and Potential End of Year Position</w:t>
      </w:r>
      <w:bookmarkEnd w:id="2"/>
    </w:p>
    <w:p w14:paraId="56FA8437" w14:textId="77777777" w:rsidR="00307B62" w:rsidRPr="003F1B45" w:rsidRDefault="00307B62" w:rsidP="00EA1707">
      <w:pPr>
        <w:pStyle w:val="NormalWeb"/>
        <w:numPr>
          <w:ilvl w:val="0"/>
          <w:numId w:val="35"/>
        </w:numPr>
        <w:shd w:val="clear" w:color="auto" w:fill="FFFFFF"/>
        <w:spacing w:before="0" w:beforeAutospacing="0" w:after="0" w:afterAutospacing="0"/>
        <w:rPr>
          <w:rFonts w:asciiTheme="minorHAnsi" w:hAnsiTheme="minorHAnsi" w:cstheme="minorHAnsi"/>
          <w:b/>
          <w:bCs/>
        </w:rPr>
      </w:pPr>
      <w:r w:rsidRPr="003F1B45">
        <w:rPr>
          <w:rFonts w:asciiTheme="minorHAnsi" w:hAnsiTheme="minorHAnsi" w:cstheme="minorHAnsi"/>
          <w:b/>
          <w:bCs/>
        </w:rPr>
        <w:t>INCOME</w:t>
      </w:r>
    </w:p>
    <w:p w14:paraId="779382C6" w14:textId="63AF0FDD" w:rsidR="00EA1707" w:rsidRDefault="00114341" w:rsidP="00307B62">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Opening Balance 2021/22 </w:t>
      </w:r>
      <w:r w:rsidR="00307B62">
        <w:rPr>
          <w:rFonts w:asciiTheme="minorHAnsi" w:hAnsiTheme="minorHAnsi" w:cstheme="minorHAnsi"/>
        </w:rPr>
        <w:tab/>
      </w:r>
      <w:r w:rsidR="00AB3168">
        <w:rPr>
          <w:rFonts w:asciiTheme="minorHAnsi" w:hAnsiTheme="minorHAnsi" w:cstheme="minorHAnsi"/>
        </w:rPr>
        <w:tab/>
      </w:r>
      <w:r>
        <w:rPr>
          <w:rFonts w:asciiTheme="minorHAnsi" w:hAnsiTheme="minorHAnsi" w:cstheme="minorHAnsi"/>
        </w:rPr>
        <w:t>£</w:t>
      </w:r>
      <w:r w:rsidR="00AB3168">
        <w:rPr>
          <w:rFonts w:asciiTheme="minorHAnsi" w:hAnsiTheme="minorHAnsi" w:cstheme="minorHAnsi"/>
        </w:rPr>
        <w:t>44,759.94</w:t>
      </w:r>
    </w:p>
    <w:p w14:paraId="565A1422" w14:textId="4E0081FA" w:rsidR="00AB3168" w:rsidRDefault="00AB3168" w:rsidP="00307B62">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Total Income to date</w:t>
      </w:r>
      <w:r>
        <w:rPr>
          <w:rFonts w:asciiTheme="minorHAnsi" w:hAnsiTheme="minorHAnsi" w:cstheme="minorHAnsi"/>
        </w:rPr>
        <w:tab/>
      </w:r>
      <w:r>
        <w:rPr>
          <w:rFonts w:asciiTheme="minorHAnsi" w:hAnsiTheme="minorHAnsi" w:cstheme="minorHAnsi"/>
        </w:rPr>
        <w:tab/>
      </w:r>
      <w:r w:rsidR="00307B62">
        <w:rPr>
          <w:rFonts w:asciiTheme="minorHAnsi" w:hAnsiTheme="minorHAnsi" w:cstheme="minorHAnsi"/>
        </w:rPr>
        <w:tab/>
      </w:r>
      <w:r>
        <w:rPr>
          <w:rFonts w:asciiTheme="minorHAnsi" w:hAnsiTheme="minorHAnsi" w:cstheme="minorHAnsi"/>
        </w:rPr>
        <w:t>£</w:t>
      </w:r>
      <w:r w:rsidR="00BC7219">
        <w:rPr>
          <w:rFonts w:asciiTheme="minorHAnsi" w:hAnsiTheme="minorHAnsi" w:cstheme="minorHAnsi"/>
        </w:rPr>
        <w:t>45,771.00</w:t>
      </w:r>
    </w:p>
    <w:p w14:paraId="164C97E8" w14:textId="54850C6C" w:rsidR="00BC7219" w:rsidRDefault="00BC7219" w:rsidP="00307B62">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Forecast Income</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t>£</w:t>
      </w:r>
      <w:r w:rsidR="00477C38">
        <w:rPr>
          <w:rFonts w:asciiTheme="minorHAnsi" w:hAnsiTheme="minorHAnsi" w:cstheme="minorHAnsi"/>
        </w:rPr>
        <w:t xml:space="preserve">4,500.00 (Lund Grant and </w:t>
      </w:r>
      <w:r w:rsidR="00BE4D36">
        <w:rPr>
          <w:rFonts w:asciiTheme="minorHAnsi" w:hAnsiTheme="minorHAnsi" w:cstheme="minorHAnsi"/>
        </w:rPr>
        <w:t>ESCC Grant)</w:t>
      </w:r>
    </w:p>
    <w:p w14:paraId="4E559ACC" w14:textId="048734DB" w:rsidR="00BE4D36" w:rsidRDefault="00BE4D36" w:rsidP="00307B62">
      <w:pPr>
        <w:pStyle w:val="NormalWeb"/>
        <w:numPr>
          <w:ilvl w:val="1"/>
          <w:numId w:val="35"/>
        </w:numPr>
        <w:shd w:val="clear" w:color="auto" w:fill="FFFFFF"/>
        <w:spacing w:before="0" w:beforeAutospacing="0" w:after="0" w:afterAutospacing="0"/>
        <w:rPr>
          <w:rFonts w:asciiTheme="minorHAnsi" w:hAnsiTheme="minorHAnsi" w:cstheme="minorHAnsi"/>
          <w:b/>
          <w:bCs/>
        </w:rPr>
      </w:pPr>
      <w:r w:rsidRPr="00307B62">
        <w:rPr>
          <w:rFonts w:asciiTheme="minorHAnsi" w:hAnsiTheme="minorHAnsi" w:cstheme="minorHAnsi"/>
          <w:b/>
          <w:bCs/>
        </w:rPr>
        <w:t>Total Income EOY (Forecast)</w:t>
      </w:r>
      <w:r w:rsidR="00307B62">
        <w:rPr>
          <w:rFonts w:asciiTheme="minorHAnsi" w:hAnsiTheme="minorHAnsi" w:cstheme="minorHAnsi"/>
          <w:b/>
          <w:bCs/>
        </w:rPr>
        <w:tab/>
      </w:r>
      <w:r w:rsidRPr="00307B62">
        <w:rPr>
          <w:rFonts w:asciiTheme="minorHAnsi" w:hAnsiTheme="minorHAnsi" w:cstheme="minorHAnsi"/>
          <w:b/>
          <w:bCs/>
        </w:rPr>
        <w:tab/>
        <w:t>£</w:t>
      </w:r>
      <w:r w:rsidR="00F93E16" w:rsidRPr="00307B62">
        <w:rPr>
          <w:rFonts w:asciiTheme="minorHAnsi" w:hAnsiTheme="minorHAnsi" w:cstheme="minorHAnsi"/>
          <w:b/>
          <w:bCs/>
        </w:rPr>
        <w:t>95,030.94</w:t>
      </w:r>
    </w:p>
    <w:p w14:paraId="692BE111" w14:textId="29B8A485" w:rsidR="00307B62" w:rsidRPr="003F1B45" w:rsidRDefault="00307B62" w:rsidP="00EA1707">
      <w:pPr>
        <w:pStyle w:val="NormalWeb"/>
        <w:numPr>
          <w:ilvl w:val="0"/>
          <w:numId w:val="35"/>
        </w:numPr>
        <w:shd w:val="clear" w:color="auto" w:fill="FFFFFF"/>
        <w:spacing w:before="0" w:beforeAutospacing="0" w:after="0" w:afterAutospacing="0"/>
        <w:rPr>
          <w:rFonts w:asciiTheme="minorHAnsi" w:hAnsiTheme="minorHAnsi" w:cstheme="minorHAnsi"/>
          <w:b/>
          <w:bCs/>
        </w:rPr>
      </w:pPr>
      <w:r w:rsidRPr="003F1B45">
        <w:rPr>
          <w:rFonts w:asciiTheme="minorHAnsi" w:hAnsiTheme="minorHAnsi" w:cstheme="minorHAnsi"/>
          <w:b/>
          <w:bCs/>
        </w:rPr>
        <w:t>EXPENDITURE 2021/22</w:t>
      </w:r>
    </w:p>
    <w:p w14:paraId="2C73FF8B" w14:textId="3972390D" w:rsidR="00307B62" w:rsidRDefault="00307B62" w:rsidP="0027054B">
      <w:pPr>
        <w:pStyle w:val="NormalWeb"/>
        <w:numPr>
          <w:ilvl w:val="1"/>
          <w:numId w:val="35"/>
        </w:numPr>
        <w:shd w:val="clear" w:color="auto" w:fill="FFFFFF"/>
        <w:spacing w:before="0" w:beforeAutospacing="0" w:after="0" w:afterAutospacing="0"/>
        <w:rPr>
          <w:rFonts w:asciiTheme="minorHAnsi" w:hAnsiTheme="minorHAnsi" w:cstheme="minorHAnsi"/>
        </w:rPr>
      </w:pPr>
      <w:r w:rsidRPr="00307B62">
        <w:rPr>
          <w:rFonts w:asciiTheme="minorHAnsi" w:hAnsiTheme="minorHAnsi" w:cstheme="minorHAnsi"/>
        </w:rPr>
        <w:t>Total Expenditure 2021/22</w:t>
      </w:r>
      <w:r>
        <w:rPr>
          <w:rFonts w:asciiTheme="minorHAnsi" w:hAnsiTheme="minorHAnsi" w:cstheme="minorHAnsi"/>
        </w:rPr>
        <w:tab/>
      </w:r>
      <w:r>
        <w:rPr>
          <w:rFonts w:asciiTheme="minorHAnsi" w:hAnsiTheme="minorHAnsi" w:cstheme="minorHAnsi"/>
        </w:rPr>
        <w:tab/>
        <w:t>£</w:t>
      </w:r>
      <w:r w:rsidR="00212339">
        <w:rPr>
          <w:rFonts w:asciiTheme="minorHAnsi" w:hAnsiTheme="minorHAnsi" w:cstheme="minorHAnsi"/>
        </w:rPr>
        <w:t>46,143.07</w:t>
      </w:r>
    </w:p>
    <w:p w14:paraId="143E4923" w14:textId="67EAAECE" w:rsidR="00212339" w:rsidRDefault="00212339" w:rsidP="0027054B">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Forecast Expenditure 2021/22</w:t>
      </w:r>
      <w:r>
        <w:rPr>
          <w:rFonts w:asciiTheme="minorHAnsi" w:hAnsiTheme="minorHAnsi" w:cstheme="minorHAnsi"/>
        </w:rPr>
        <w:tab/>
        <w:t>£</w:t>
      </w:r>
      <w:r w:rsidR="0027054B">
        <w:rPr>
          <w:rFonts w:asciiTheme="minorHAnsi" w:hAnsiTheme="minorHAnsi" w:cstheme="minorHAnsi"/>
        </w:rPr>
        <w:t>2</w:t>
      </w:r>
      <w:r w:rsidR="00BD7C53">
        <w:rPr>
          <w:rFonts w:asciiTheme="minorHAnsi" w:hAnsiTheme="minorHAnsi" w:cstheme="minorHAnsi"/>
        </w:rPr>
        <w:t>4</w:t>
      </w:r>
      <w:r w:rsidR="0027054B">
        <w:rPr>
          <w:rFonts w:asciiTheme="minorHAnsi" w:hAnsiTheme="minorHAnsi" w:cstheme="minorHAnsi"/>
        </w:rPr>
        <w:t>,</w:t>
      </w:r>
      <w:r w:rsidR="00BD7C53">
        <w:rPr>
          <w:rFonts w:asciiTheme="minorHAnsi" w:hAnsiTheme="minorHAnsi" w:cstheme="minorHAnsi"/>
        </w:rPr>
        <w:t>3</w:t>
      </w:r>
      <w:r w:rsidR="0027054B">
        <w:rPr>
          <w:rFonts w:asciiTheme="minorHAnsi" w:hAnsiTheme="minorHAnsi" w:cstheme="minorHAnsi"/>
        </w:rPr>
        <w:t>01.64</w:t>
      </w:r>
    </w:p>
    <w:p w14:paraId="3F77E039" w14:textId="45DDFBFE" w:rsidR="0027054B" w:rsidRPr="005E3C81" w:rsidRDefault="0027054B" w:rsidP="0027054B">
      <w:pPr>
        <w:pStyle w:val="NormalWeb"/>
        <w:numPr>
          <w:ilvl w:val="1"/>
          <w:numId w:val="35"/>
        </w:numPr>
        <w:shd w:val="clear" w:color="auto" w:fill="FFFFFF"/>
        <w:spacing w:before="0" w:beforeAutospacing="0" w:after="0" w:afterAutospacing="0"/>
        <w:rPr>
          <w:rFonts w:asciiTheme="minorHAnsi" w:hAnsiTheme="minorHAnsi" w:cstheme="minorHAnsi"/>
          <w:b/>
          <w:bCs/>
        </w:rPr>
      </w:pPr>
      <w:r w:rsidRPr="005E3C81">
        <w:rPr>
          <w:rFonts w:asciiTheme="minorHAnsi" w:hAnsiTheme="minorHAnsi" w:cstheme="minorHAnsi"/>
          <w:b/>
          <w:bCs/>
        </w:rPr>
        <w:t>Total Expenditure EOY (Forecast)</w:t>
      </w:r>
      <w:r w:rsidRPr="005E3C81">
        <w:rPr>
          <w:rFonts w:asciiTheme="minorHAnsi" w:hAnsiTheme="minorHAnsi" w:cstheme="minorHAnsi"/>
          <w:b/>
          <w:bCs/>
        </w:rPr>
        <w:tab/>
        <w:t>£</w:t>
      </w:r>
      <w:r w:rsidR="005E3C81" w:rsidRPr="005E3C81">
        <w:rPr>
          <w:rFonts w:asciiTheme="minorHAnsi" w:hAnsiTheme="minorHAnsi" w:cstheme="minorHAnsi"/>
          <w:b/>
          <w:bCs/>
        </w:rPr>
        <w:t>68,644.71</w:t>
      </w:r>
    </w:p>
    <w:p w14:paraId="7A4248E7" w14:textId="779FA430" w:rsidR="00CA3B3B" w:rsidRDefault="005E3C81" w:rsidP="00027D66">
      <w:pPr>
        <w:pStyle w:val="NormalWeb"/>
        <w:numPr>
          <w:ilvl w:val="1"/>
          <w:numId w:val="35"/>
        </w:numPr>
        <w:shd w:val="clear" w:color="auto" w:fill="FFFFFF"/>
        <w:spacing w:before="0" w:beforeAutospacing="0" w:after="0" w:afterAutospacing="0"/>
        <w:rPr>
          <w:rFonts w:asciiTheme="minorHAnsi" w:hAnsiTheme="minorHAnsi" w:cstheme="minorHAnsi"/>
          <w:b/>
          <w:bCs/>
          <w:color w:val="FF0000"/>
        </w:rPr>
      </w:pPr>
      <w:r w:rsidRPr="003F1B45">
        <w:rPr>
          <w:rFonts w:asciiTheme="minorHAnsi" w:hAnsiTheme="minorHAnsi" w:cstheme="minorHAnsi"/>
          <w:b/>
          <w:bCs/>
          <w:color w:val="FF0000"/>
        </w:rPr>
        <w:t xml:space="preserve">Remaining </w:t>
      </w:r>
      <w:r w:rsidR="00B7687F" w:rsidRPr="003F1B45">
        <w:rPr>
          <w:rFonts w:asciiTheme="minorHAnsi" w:hAnsiTheme="minorHAnsi" w:cstheme="minorHAnsi"/>
          <w:b/>
          <w:bCs/>
          <w:color w:val="FF0000"/>
        </w:rPr>
        <w:t>Funds at 31/03/2022</w:t>
      </w:r>
      <w:r w:rsidR="00B7687F" w:rsidRPr="003F1B45">
        <w:rPr>
          <w:rFonts w:asciiTheme="minorHAnsi" w:hAnsiTheme="minorHAnsi" w:cstheme="minorHAnsi"/>
          <w:b/>
          <w:bCs/>
          <w:color w:val="FF0000"/>
        </w:rPr>
        <w:tab/>
        <w:t>£</w:t>
      </w:r>
      <w:r w:rsidR="003F1B45" w:rsidRPr="003F1B45">
        <w:rPr>
          <w:rFonts w:asciiTheme="minorHAnsi" w:hAnsiTheme="minorHAnsi" w:cstheme="minorHAnsi"/>
          <w:b/>
          <w:bCs/>
          <w:color w:val="FF0000"/>
        </w:rPr>
        <w:t>2</w:t>
      </w:r>
      <w:r w:rsidR="007C7236">
        <w:rPr>
          <w:rFonts w:asciiTheme="minorHAnsi" w:hAnsiTheme="minorHAnsi" w:cstheme="minorHAnsi"/>
          <w:b/>
          <w:bCs/>
          <w:color w:val="FF0000"/>
        </w:rPr>
        <w:t>8</w:t>
      </w:r>
      <w:r w:rsidR="003F1B45" w:rsidRPr="003F1B45">
        <w:rPr>
          <w:rFonts w:asciiTheme="minorHAnsi" w:hAnsiTheme="minorHAnsi" w:cstheme="minorHAnsi"/>
          <w:b/>
          <w:bCs/>
          <w:color w:val="FF0000"/>
        </w:rPr>
        <w:t>,</w:t>
      </w:r>
      <w:r w:rsidR="007C7236">
        <w:rPr>
          <w:rFonts w:asciiTheme="minorHAnsi" w:hAnsiTheme="minorHAnsi" w:cstheme="minorHAnsi"/>
          <w:b/>
          <w:bCs/>
          <w:color w:val="FF0000"/>
        </w:rPr>
        <w:t>883.92</w:t>
      </w:r>
    </w:p>
    <w:p w14:paraId="3490466D" w14:textId="15CAC39D" w:rsidR="00027D66" w:rsidRDefault="00027D66" w:rsidP="00027D66">
      <w:pPr>
        <w:pStyle w:val="Heading1"/>
      </w:pPr>
      <w:bookmarkStart w:id="3" w:name="_Toc89891871"/>
      <w:r>
        <w:t>Minimum Requirements</w:t>
      </w:r>
      <w:bookmarkEnd w:id="3"/>
    </w:p>
    <w:p w14:paraId="5F7DC189" w14:textId="09D2894A" w:rsidR="00816B4F" w:rsidRDefault="00816B4F" w:rsidP="00816B4F">
      <w:pPr>
        <w:pStyle w:val="NormalWeb"/>
        <w:numPr>
          <w:ilvl w:val="0"/>
          <w:numId w:val="35"/>
        </w:numPr>
        <w:shd w:val="clear" w:color="auto" w:fill="FFFFFF"/>
        <w:spacing w:before="0" w:beforeAutospacing="0" w:after="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The annual budget should not be embellished with unnecessary expenditure.  Nor should it be so low that the Parish Council cannot properly carry out its functions.  This includes realistic </w:t>
      </w:r>
      <w:r w:rsidR="00BA4483">
        <w:rPr>
          <w:rFonts w:asciiTheme="minorHAnsi" w:hAnsiTheme="minorHAnsi" w:cstheme="minorHAnsi"/>
          <w:color w:val="000000" w:themeColor="text1"/>
        </w:rPr>
        <w:t>costings for service delivery, the Clerk’s hour and regular annual maintenance.</w:t>
      </w:r>
    </w:p>
    <w:p w14:paraId="45785BDF" w14:textId="34849A00" w:rsidR="00753B23" w:rsidRDefault="00EF757A" w:rsidP="00C1039D">
      <w:pPr>
        <w:pStyle w:val="NormalWeb"/>
        <w:numPr>
          <w:ilvl w:val="0"/>
          <w:numId w:val="35"/>
        </w:numPr>
        <w:shd w:val="clear" w:color="auto" w:fill="FFFFFF"/>
        <w:spacing w:before="0" w:beforeAutospacing="0" w:after="0" w:afterAutospacing="0"/>
        <w:rPr>
          <w:rFonts w:asciiTheme="minorHAnsi" w:hAnsiTheme="minorHAnsi" w:cstheme="minorHAnsi"/>
          <w:color w:val="000000" w:themeColor="text1"/>
        </w:rPr>
      </w:pPr>
      <w:r w:rsidRPr="003D54CE">
        <w:rPr>
          <w:rFonts w:asciiTheme="minorHAnsi" w:hAnsiTheme="minorHAnsi" w:cstheme="minorHAnsi"/>
          <w:color w:val="000000" w:themeColor="text1"/>
        </w:rPr>
        <w:lastRenderedPageBreak/>
        <w:t xml:space="preserve">Every Parish Council is legally required to have between 3 to 12 months of </w:t>
      </w:r>
      <w:r w:rsidR="0022146B">
        <w:rPr>
          <w:rFonts w:asciiTheme="minorHAnsi" w:hAnsiTheme="minorHAnsi" w:cstheme="minorHAnsi"/>
          <w:color w:val="000000" w:themeColor="text1"/>
        </w:rPr>
        <w:t>G</w:t>
      </w:r>
      <w:r w:rsidRPr="003D54CE">
        <w:rPr>
          <w:rFonts w:asciiTheme="minorHAnsi" w:hAnsiTheme="minorHAnsi" w:cstheme="minorHAnsi"/>
          <w:color w:val="000000" w:themeColor="text1"/>
        </w:rPr>
        <w:t xml:space="preserve">eneral </w:t>
      </w:r>
      <w:r w:rsidR="0022146B">
        <w:rPr>
          <w:rFonts w:asciiTheme="minorHAnsi" w:hAnsiTheme="minorHAnsi" w:cstheme="minorHAnsi"/>
          <w:color w:val="000000" w:themeColor="text1"/>
        </w:rPr>
        <w:t>R</w:t>
      </w:r>
      <w:r w:rsidRPr="003D54CE">
        <w:rPr>
          <w:rFonts w:asciiTheme="minorHAnsi" w:hAnsiTheme="minorHAnsi" w:cstheme="minorHAnsi"/>
          <w:color w:val="000000" w:themeColor="text1"/>
        </w:rPr>
        <w:t>eserves</w:t>
      </w:r>
      <w:r w:rsidR="0022146B">
        <w:rPr>
          <w:rFonts w:asciiTheme="minorHAnsi" w:hAnsiTheme="minorHAnsi" w:cstheme="minorHAnsi"/>
          <w:color w:val="000000" w:themeColor="text1"/>
        </w:rPr>
        <w:t xml:space="preserve"> based on the annual </w:t>
      </w:r>
      <w:r w:rsidR="00753B23">
        <w:rPr>
          <w:rFonts w:asciiTheme="minorHAnsi" w:hAnsiTheme="minorHAnsi" w:cstheme="minorHAnsi"/>
          <w:color w:val="000000" w:themeColor="text1"/>
        </w:rPr>
        <w:t>running costs of the council</w:t>
      </w:r>
      <w:r w:rsidRPr="003D54CE">
        <w:rPr>
          <w:rFonts w:asciiTheme="minorHAnsi" w:hAnsiTheme="minorHAnsi" w:cstheme="minorHAnsi"/>
          <w:color w:val="000000" w:themeColor="text1"/>
        </w:rPr>
        <w:t xml:space="preserve">.  </w:t>
      </w:r>
    </w:p>
    <w:p w14:paraId="49C3911B" w14:textId="2C7C440C" w:rsidR="00753B23" w:rsidRDefault="00753B23" w:rsidP="00C1039D">
      <w:pPr>
        <w:pStyle w:val="NormalWeb"/>
        <w:numPr>
          <w:ilvl w:val="0"/>
          <w:numId w:val="35"/>
        </w:numPr>
        <w:shd w:val="clear" w:color="auto" w:fill="FFFFFF"/>
        <w:spacing w:before="0" w:beforeAutospacing="0" w:after="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Councils need to put </w:t>
      </w:r>
      <w:r w:rsidR="00EE022C">
        <w:rPr>
          <w:rFonts w:asciiTheme="minorHAnsi" w:hAnsiTheme="minorHAnsi" w:cstheme="minorHAnsi"/>
          <w:color w:val="000000" w:themeColor="text1"/>
        </w:rPr>
        <w:t xml:space="preserve">aside enough in earmarked reserves to ensure they have enough </w:t>
      </w:r>
      <w:r w:rsidR="006469E5">
        <w:rPr>
          <w:rFonts w:asciiTheme="minorHAnsi" w:hAnsiTheme="minorHAnsi" w:cstheme="minorHAnsi"/>
          <w:color w:val="000000" w:themeColor="text1"/>
        </w:rPr>
        <w:t xml:space="preserve">for maintenance of </w:t>
      </w:r>
      <w:r w:rsidR="00EE022C">
        <w:rPr>
          <w:rFonts w:asciiTheme="minorHAnsi" w:hAnsiTheme="minorHAnsi" w:cstheme="minorHAnsi"/>
          <w:color w:val="000000" w:themeColor="text1"/>
        </w:rPr>
        <w:t xml:space="preserve">assets and any </w:t>
      </w:r>
      <w:r w:rsidR="006469E5">
        <w:rPr>
          <w:rFonts w:asciiTheme="minorHAnsi" w:hAnsiTheme="minorHAnsi" w:cstheme="minorHAnsi"/>
          <w:color w:val="000000" w:themeColor="text1"/>
        </w:rPr>
        <w:t xml:space="preserve">ongoing </w:t>
      </w:r>
      <w:r w:rsidR="00EE022C">
        <w:rPr>
          <w:rFonts w:asciiTheme="minorHAnsi" w:hAnsiTheme="minorHAnsi" w:cstheme="minorHAnsi"/>
          <w:color w:val="000000" w:themeColor="text1"/>
        </w:rPr>
        <w:t>projects</w:t>
      </w:r>
      <w:r w:rsidR="006469E5">
        <w:rPr>
          <w:rFonts w:asciiTheme="minorHAnsi" w:hAnsiTheme="minorHAnsi" w:cstheme="minorHAnsi"/>
          <w:color w:val="000000" w:themeColor="text1"/>
        </w:rPr>
        <w:t xml:space="preserve"> to enable them to carry out their functions.</w:t>
      </w:r>
    </w:p>
    <w:p w14:paraId="5E575035" w14:textId="77777777" w:rsidR="00027D66" w:rsidRPr="00027D66" w:rsidRDefault="00027D66" w:rsidP="00027D66">
      <w:pPr>
        <w:pStyle w:val="NormalWeb"/>
        <w:shd w:val="clear" w:color="auto" w:fill="FFFFFF"/>
        <w:spacing w:before="0" w:beforeAutospacing="0" w:after="0" w:afterAutospacing="0"/>
        <w:ind w:left="360"/>
        <w:rPr>
          <w:rFonts w:asciiTheme="minorHAnsi" w:hAnsiTheme="minorHAnsi" w:cstheme="minorHAnsi"/>
          <w:b/>
          <w:bCs/>
          <w:color w:val="000000" w:themeColor="text1"/>
        </w:rPr>
      </w:pPr>
    </w:p>
    <w:p w14:paraId="4E44D7B5" w14:textId="1389A2A6" w:rsidR="00EC56B0" w:rsidRDefault="00EC56B0" w:rsidP="005A061A">
      <w:pPr>
        <w:pStyle w:val="Heading1"/>
        <w:spacing w:before="0" w:line="240" w:lineRule="auto"/>
      </w:pPr>
      <w:bookmarkStart w:id="4" w:name="_Toc89891872"/>
      <w:r>
        <w:t>Budget for 2022/23</w:t>
      </w:r>
      <w:bookmarkEnd w:id="4"/>
    </w:p>
    <w:p w14:paraId="3E3A58BE" w14:textId="278464EE" w:rsidR="00EC56B0" w:rsidRDefault="009D370F"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The budget set in previous years has been too low</w:t>
      </w:r>
      <w:r w:rsidR="003C031D">
        <w:rPr>
          <w:rFonts w:asciiTheme="minorHAnsi" w:hAnsiTheme="minorHAnsi" w:cstheme="minorHAnsi"/>
        </w:rPr>
        <w:t xml:space="preserve">.  This year’s budget has clear </w:t>
      </w:r>
      <w:r w:rsidR="00502FA9">
        <w:rPr>
          <w:rFonts w:asciiTheme="minorHAnsi" w:hAnsiTheme="minorHAnsi" w:cstheme="minorHAnsi"/>
        </w:rPr>
        <w:t xml:space="preserve">and realistic expenditure lines each one checked by the </w:t>
      </w:r>
      <w:r w:rsidR="00B827F9">
        <w:rPr>
          <w:rFonts w:asciiTheme="minorHAnsi" w:hAnsiTheme="minorHAnsi" w:cstheme="minorHAnsi"/>
        </w:rPr>
        <w:t>Finance Working Group.  It will allow for proper ongoing maintenance</w:t>
      </w:r>
      <w:r w:rsidR="00442017">
        <w:rPr>
          <w:rFonts w:asciiTheme="minorHAnsi" w:hAnsiTheme="minorHAnsi" w:cstheme="minorHAnsi"/>
        </w:rPr>
        <w:t xml:space="preserve"> for the Parish Council’s owed assets </w:t>
      </w:r>
      <w:r w:rsidR="00724E9F">
        <w:rPr>
          <w:rFonts w:asciiTheme="minorHAnsi" w:hAnsiTheme="minorHAnsi" w:cstheme="minorHAnsi"/>
        </w:rPr>
        <w:t>including the playgrounds</w:t>
      </w:r>
      <w:r w:rsidR="00BA4483">
        <w:rPr>
          <w:rFonts w:asciiTheme="minorHAnsi" w:hAnsiTheme="minorHAnsi" w:cstheme="minorHAnsi"/>
        </w:rPr>
        <w:t>, open spaces</w:t>
      </w:r>
      <w:r w:rsidR="00724E9F">
        <w:rPr>
          <w:rFonts w:asciiTheme="minorHAnsi" w:hAnsiTheme="minorHAnsi" w:cstheme="minorHAnsi"/>
        </w:rPr>
        <w:t xml:space="preserve"> and trees.</w:t>
      </w:r>
    </w:p>
    <w:p w14:paraId="2027E8B7" w14:textId="5025104F" w:rsidR="00CE30C7" w:rsidRDefault="00365AE8" w:rsidP="000F3F65">
      <w:pPr>
        <w:pStyle w:val="NormalWeb"/>
        <w:numPr>
          <w:ilvl w:val="0"/>
          <w:numId w:val="35"/>
        </w:numPr>
        <w:shd w:val="clear" w:color="auto" w:fill="FFFFFF"/>
        <w:spacing w:before="0" w:beforeAutospacing="0" w:after="0" w:afterAutospacing="0"/>
        <w:rPr>
          <w:rFonts w:asciiTheme="minorHAnsi" w:hAnsiTheme="minorHAnsi" w:cstheme="minorHAnsi"/>
        </w:rPr>
      </w:pPr>
      <w:r w:rsidRPr="0057778B">
        <w:rPr>
          <w:rFonts w:asciiTheme="minorHAnsi" w:hAnsiTheme="minorHAnsi" w:cstheme="minorHAnsi"/>
        </w:rPr>
        <w:t>A budget was set at £4</w:t>
      </w:r>
      <w:r w:rsidR="00F924DA">
        <w:rPr>
          <w:rFonts w:asciiTheme="minorHAnsi" w:hAnsiTheme="minorHAnsi" w:cstheme="minorHAnsi"/>
        </w:rPr>
        <w:t>5,841</w:t>
      </w:r>
      <w:r w:rsidRPr="0057778B">
        <w:rPr>
          <w:rFonts w:asciiTheme="minorHAnsi" w:hAnsiTheme="minorHAnsi" w:cstheme="minorHAnsi"/>
        </w:rPr>
        <w:t xml:space="preserve"> </w:t>
      </w:r>
      <w:r w:rsidR="00A95410">
        <w:rPr>
          <w:rFonts w:asciiTheme="minorHAnsi" w:hAnsiTheme="minorHAnsi" w:cstheme="minorHAnsi"/>
        </w:rPr>
        <w:t>for 20</w:t>
      </w:r>
      <w:r w:rsidR="00A8692E">
        <w:rPr>
          <w:rFonts w:asciiTheme="minorHAnsi" w:hAnsiTheme="minorHAnsi" w:cstheme="minorHAnsi"/>
        </w:rPr>
        <w:t>2</w:t>
      </w:r>
      <w:r w:rsidR="00DC234D">
        <w:rPr>
          <w:rFonts w:asciiTheme="minorHAnsi" w:hAnsiTheme="minorHAnsi" w:cstheme="minorHAnsi"/>
        </w:rPr>
        <w:t>1</w:t>
      </w:r>
      <w:r w:rsidR="00A95410">
        <w:rPr>
          <w:rFonts w:asciiTheme="minorHAnsi" w:hAnsiTheme="minorHAnsi" w:cstheme="minorHAnsi"/>
        </w:rPr>
        <w:t>/2</w:t>
      </w:r>
      <w:r w:rsidR="00DC234D">
        <w:rPr>
          <w:rFonts w:asciiTheme="minorHAnsi" w:hAnsiTheme="minorHAnsi" w:cstheme="minorHAnsi"/>
        </w:rPr>
        <w:t>2</w:t>
      </w:r>
      <w:r w:rsidR="00A95410">
        <w:rPr>
          <w:rFonts w:asciiTheme="minorHAnsi" w:hAnsiTheme="minorHAnsi" w:cstheme="minorHAnsi"/>
        </w:rPr>
        <w:t xml:space="preserve"> </w:t>
      </w:r>
      <w:r w:rsidRPr="0057778B">
        <w:rPr>
          <w:rFonts w:asciiTheme="minorHAnsi" w:hAnsiTheme="minorHAnsi" w:cstheme="minorHAnsi"/>
        </w:rPr>
        <w:t>and the expenditure to date has been £</w:t>
      </w:r>
      <w:r w:rsidR="00DC234D">
        <w:rPr>
          <w:rFonts w:asciiTheme="minorHAnsi" w:hAnsiTheme="minorHAnsi" w:cstheme="minorHAnsi"/>
        </w:rPr>
        <w:t>46,145.04</w:t>
      </w:r>
      <w:r w:rsidRPr="0057778B">
        <w:rPr>
          <w:rFonts w:asciiTheme="minorHAnsi" w:hAnsiTheme="minorHAnsi" w:cstheme="minorHAnsi"/>
        </w:rPr>
        <w:t>.  £</w:t>
      </w:r>
      <w:r w:rsidR="002F3F20">
        <w:rPr>
          <w:rFonts w:asciiTheme="minorHAnsi" w:hAnsiTheme="minorHAnsi" w:cstheme="minorHAnsi"/>
        </w:rPr>
        <w:t>18,210</w:t>
      </w:r>
      <w:r w:rsidRPr="0057778B">
        <w:rPr>
          <w:rFonts w:asciiTheme="minorHAnsi" w:hAnsiTheme="minorHAnsi" w:cstheme="minorHAnsi"/>
        </w:rPr>
        <w:t xml:space="preserve"> of this expenditure has been from EMRs </w:t>
      </w:r>
      <w:r w:rsidR="000F3F65">
        <w:rPr>
          <w:rFonts w:asciiTheme="minorHAnsi" w:hAnsiTheme="minorHAnsi" w:cstheme="minorHAnsi"/>
        </w:rPr>
        <w:t>with</w:t>
      </w:r>
      <w:r w:rsidR="00A313D7">
        <w:rPr>
          <w:rFonts w:asciiTheme="minorHAnsi" w:hAnsiTheme="minorHAnsi" w:cstheme="minorHAnsi"/>
        </w:rPr>
        <w:t xml:space="preserve"> main</w:t>
      </w:r>
      <w:r w:rsidR="000F3F65">
        <w:rPr>
          <w:rFonts w:asciiTheme="minorHAnsi" w:hAnsiTheme="minorHAnsi" w:cstheme="minorHAnsi"/>
        </w:rPr>
        <w:t xml:space="preserve"> costs going on</w:t>
      </w:r>
      <w:r w:rsidR="00CE30C7">
        <w:rPr>
          <w:rFonts w:asciiTheme="minorHAnsi" w:hAnsiTheme="minorHAnsi" w:cstheme="minorHAnsi"/>
        </w:rPr>
        <w:t>:</w:t>
      </w:r>
    </w:p>
    <w:p w14:paraId="6F2AC1F2" w14:textId="29AFDF48" w:rsidR="00365AE8" w:rsidRDefault="0027117A" w:rsidP="00CE30C7">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w:t>
      </w:r>
      <w:r w:rsidR="000F3F65">
        <w:rPr>
          <w:rFonts w:asciiTheme="minorHAnsi" w:hAnsiTheme="minorHAnsi" w:cstheme="minorHAnsi"/>
        </w:rPr>
        <w:t xml:space="preserve">he </w:t>
      </w:r>
      <w:r w:rsidR="00853E51">
        <w:rPr>
          <w:rFonts w:asciiTheme="minorHAnsi" w:hAnsiTheme="minorHAnsi" w:cstheme="minorHAnsi"/>
        </w:rPr>
        <w:t>w</w:t>
      </w:r>
      <w:r>
        <w:rPr>
          <w:rFonts w:asciiTheme="minorHAnsi" w:hAnsiTheme="minorHAnsi" w:cstheme="minorHAnsi"/>
        </w:rPr>
        <w:t xml:space="preserve">orks at the </w:t>
      </w:r>
      <w:r w:rsidR="000F3F65">
        <w:rPr>
          <w:rFonts w:asciiTheme="minorHAnsi" w:hAnsiTheme="minorHAnsi" w:cstheme="minorHAnsi"/>
        </w:rPr>
        <w:t>Parish Field</w:t>
      </w:r>
      <w:r>
        <w:rPr>
          <w:rFonts w:asciiTheme="minorHAnsi" w:hAnsiTheme="minorHAnsi" w:cstheme="minorHAnsi"/>
        </w:rPr>
        <w:t xml:space="preserve"> </w:t>
      </w:r>
      <w:r>
        <w:rPr>
          <w:rFonts w:asciiTheme="minorHAnsi" w:hAnsiTheme="minorHAnsi" w:cstheme="minorHAnsi"/>
        </w:rPr>
        <w:tab/>
      </w:r>
      <w:r w:rsidR="00853E51">
        <w:rPr>
          <w:rFonts w:asciiTheme="minorHAnsi" w:hAnsiTheme="minorHAnsi" w:cstheme="minorHAnsi"/>
        </w:rPr>
        <w:tab/>
      </w:r>
      <w:r>
        <w:rPr>
          <w:rFonts w:asciiTheme="minorHAnsi" w:hAnsiTheme="minorHAnsi" w:cstheme="minorHAnsi"/>
        </w:rPr>
        <w:t>£</w:t>
      </w:r>
      <w:r w:rsidR="00D437CD">
        <w:rPr>
          <w:rFonts w:asciiTheme="minorHAnsi" w:hAnsiTheme="minorHAnsi" w:cstheme="minorHAnsi"/>
        </w:rPr>
        <w:t>11,</w:t>
      </w:r>
      <w:r>
        <w:rPr>
          <w:rFonts w:asciiTheme="minorHAnsi" w:hAnsiTheme="minorHAnsi" w:cstheme="minorHAnsi"/>
        </w:rPr>
        <w:t>525</w:t>
      </w:r>
    </w:p>
    <w:p w14:paraId="03F973D8" w14:textId="4C28D788" w:rsidR="0027117A" w:rsidRDefault="00925FAF" w:rsidP="00CE30C7">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S106 Advice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£1,158</w:t>
      </w:r>
    </w:p>
    <w:p w14:paraId="40B3A0B0" w14:textId="45C015A2" w:rsidR="00925FAF" w:rsidRDefault="00BD2FBA" w:rsidP="00CE30C7">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Broadband Project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t>£2,109</w:t>
      </w:r>
    </w:p>
    <w:p w14:paraId="387357F3" w14:textId="0F11FCA5" w:rsidR="00BD2FBA" w:rsidRDefault="007C37F9" w:rsidP="00CE30C7">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2020/21 HMRC Payment</w:t>
      </w:r>
      <w:r>
        <w:rPr>
          <w:rFonts w:asciiTheme="minorHAnsi" w:hAnsiTheme="minorHAnsi" w:cstheme="minorHAnsi"/>
        </w:rPr>
        <w:tab/>
      </w:r>
      <w:r>
        <w:rPr>
          <w:rFonts w:asciiTheme="minorHAnsi" w:hAnsiTheme="minorHAnsi" w:cstheme="minorHAnsi"/>
        </w:rPr>
        <w:tab/>
        <w:t>£</w:t>
      </w:r>
      <w:r w:rsidR="00853E51">
        <w:rPr>
          <w:rFonts w:asciiTheme="minorHAnsi" w:hAnsiTheme="minorHAnsi" w:cstheme="minorHAnsi"/>
        </w:rPr>
        <w:t>3,375</w:t>
      </w:r>
    </w:p>
    <w:p w14:paraId="04F482F1" w14:textId="013ADDA5" w:rsidR="00276CB4" w:rsidRDefault="00276CB4"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The Finance Working Group have reviewed each line of the 2022/23 budget and the total amount for the year is £58,</w:t>
      </w:r>
      <w:r w:rsidR="00683A07">
        <w:rPr>
          <w:rFonts w:asciiTheme="minorHAnsi" w:hAnsiTheme="minorHAnsi" w:cstheme="minorHAnsi"/>
        </w:rPr>
        <w:t>845</w:t>
      </w:r>
      <w:r w:rsidR="0095433D">
        <w:rPr>
          <w:rFonts w:asciiTheme="minorHAnsi" w:hAnsiTheme="minorHAnsi" w:cstheme="minorHAnsi"/>
        </w:rPr>
        <w:t xml:space="preserve">.  This will allow enough funds to manage and maintain existing good condition items and carry out annual works required in the Parish on trees, hedges and </w:t>
      </w:r>
      <w:r w:rsidR="00DC6449">
        <w:rPr>
          <w:rFonts w:asciiTheme="minorHAnsi" w:hAnsiTheme="minorHAnsi" w:cstheme="minorHAnsi"/>
        </w:rPr>
        <w:t>have a handyperson 4 hours a week for general maintenance and litter picking.</w:t>
      </w:r>
    </w:p>
    <w:p w14:paraId="613638B9" w14:textId="315142BB" w:rsidR="00D4170B" w:rsidRDefault="00457818"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This level of budget will require General Reserves of £28,</w:t>
      </w:r>
      <w:r w:rsidR="00140DE7">
        <w:rPr>
          <w:rFonts w:asciiTheme="minorHAnsi" w:hAnsiTheme="minorHAnsi" w:cstheme="minorHAnsi"/>
        </w:rPr>
        <w:t>880</w:t>
      </w:r>
      <w:r w:rsidR="001315BD">
        <w:rPr>
          <w:rFonts w:asciiTheme="minorHAnsi" w:hAnsiTheme="minorHAnsi" w:cstheme="minorHAnsi"/>
        </w:rPr>
        <w:t xml:space="preserve"> which will be nearly 6 months worth of reserves.  Due to the level of assets and work the Parish Council has and carries out 6 months would be a minimum requirement</w:t>
      </w:r>
      <w:r w:rsidR="006878C0">
        <w:rPr>
          <w:rFonts w:asciiTheme="minorHAnsi" w:hAnsiTheme="minorHAnsi" w:cstheme="minorHAnsi"/>
        </w:rPr>
        <w:t xml:space="preserve"> in general reserves.</w:t>
      </w:r>
    </w:p>
    <w:p w14:paraId="4E995818" w14:textId="77777777" w:rsidR="00931C85" w:rsidRDefault="00931C85" w:rsidP="00931C85">
      <w:pPr>
        <w:pStyle w:val="NormalWeb"/>
        <w:shd w:val="clear" w:color="auto" w:fill="FFFFFF"/>
        <w:spacing w:before="0" w:beforeAutospacing="0" w:after="0" w:afterAutospacing="0"/>
        <w:ind w:left="360"/>
        <w:rPr>
          <w:rFonts w:asciiTheme="minorHAnsi" w:hAnsiTheme="minorHAnsi" w:cstheme="minorHAnsi"/>
        </w:rPr>
      </w:pPr>
    </w:p>
    <w:p w14:paraId="0366FC56" w14:textId="7317325C" w:rsidR="007C277F" w:rsidRDefault="00EA33E8" w:rsidP="005A061A">
      <w:pPr>
        <w:pStyle w:val="Heading1"/>
        <w:spacing w:before="0" w:line="240" w:lineRule="auto"/>
      </w:pPr>
      <w:bookmarkStart w:id="5" w:name="_Toc89891873"/>
      <w:r w:rsidRPr="007C277F">
        <w:t>Current Precept Levels</w:t>
      </w:r>
      <w:r w:rsidR="005065E0">
        <w:t xml:space="preserve"> and Reserves</w:t>
      </w:r>
      <w:bookmarkEnd w:id="5"/>
    </w:p>
    <w:p w14:paraId="6A968A9E" w14:textId="77777777" w:rsidR="008412CA" w:rsidRDefault="00EA33E8" w:rsidP="005A061A">
      <w:pPr>
        <w:pStyle w:val="NormalWeb"/>
        <w:numPr>
          <w:ilvl w:val="0"/>
          <w:numId w:val="35"/>
        </w:numPr>
        <w:shd w:val="clear" w:color="auto" w:fill="FFFFFF"/>
        <w:spacing w:before="0" w:beforeAutospacing="0" w:after="0" w:afterAutospacing="0"/>
        <w:rPr>
          <w:rFonts w:asciiTheme="minorHAnsi" w:hAnsiTheme="minorHAnsi" w:cstheme="minorHAnsi"/>
        </w:rPr>
      </w:pPr>
      <w:r w:rsidRPr="007C277F">
        <w:rPr>
          <w:rFonts w:asciiTheme="minorHAnsi" w:hAnsiTheme="minorHAnsi" w:cstheme="minorHAnsi"/>
        </w:rPr>
        <w:t>It is important to ensure there is enough precept to enable the running of the Council</w:t>
      </w:r>
      <w:r w:rsidR="009E01CC" w:rsidRPr="007C277F">
        <w:rPr>
          <w:rFonts w:asciiTheme="minorHAnsi" w:hAnsiTheme="minorHAnsi" w:cstheme="minorHAnsi"/>
        </w:rPr>
        <w:t xml:space="preserve"> and to have enough funds to manage existing assets</w:t>
      </w:r>
      <w:r w:rsidR="008412CA">
        <w:rPr>
          <w:rFonts w:asciiTheme="minorHAnsi" w:hAnsiTheme="minorHAnsi" w:cstheme="minorHAnsi"/>
        </w:rPr>
        <w:t xml:space="preserve"> and have the required general reserves</w:t>
      </w:r>
      <w:r w:rsidR="009E01CC" w:rsidRPr="007C277F">
        <w:rPr>
          <w:rFonts w:asciiTheme="minorHAnsi" w:hAnsiTheme="minorHAnsi" w:cstheme="minorHAnsi"/>
        </w:rPr>
        <w:t>.</w:t>
      </w:r>
      <w:r w:rsidR="00ED74AB" w:rsidRPr="007C277F">
        <w:rPr>
          <w:rFonts w:asciiTheme="minorHAnsi" w:hAnsiTheme="minorHAnsi" w:cstheme="minorHAnsi"/>
        </w:rPr>
        <w:t xml:space="preserve"> </w:t>
      </w:r>
    </w:p>
    <w:p w14:paraId="5125823D" w14:textId="2DF1FA7C" w:rsidR="00C04990" w:rsidRDefault="00C04990"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With the forecast end of year position being at just over £28,800 all of these fund will need to remain in the general </w:t>
      </w:r>
      <w:r w:rsidR="005F3884">
        <w:rPr>
          <w:rFonts w:asciiTheme="minorHAnsi" w:hAnsiTheme="minorHAnsi" w:cstheme="minorHAnsi"/>
        </w:rPr>
        <w:t xml:space="preserve">reserves.  </w:t>
      </w:r>
      <w:r w:rsidR="005F3884">
        <w:rPr>
          <w:rFonts w:asciiTheme="minorHAnsi" w:hAnsiTheme="minorHAnsi" w:cstheme="minorHAnsi"/>
          <w:color w:val="000000" w:themeColor="text1"/>
        </w:rPr>
        <w:t>T</w:t>
      </w:r>
      <w:r w:rsidR="005F3884" w:rsidRPr="003D54CE">
        <w:rPr>
          <w:rFonts w:asciiTheme="minorHAnsi" w:hAnsiTheme="minorHAnsi" w:cstheme="minorHAnsi"/>
          <w:color w:val="000000" w:themeColor="text1"/>
        </w:rPr>
        <w:t xml:space="preserve">he Parish Council </w:t>
      </w:r>
      <w:r w:rsidR="005F3884">
        <w:rPr>
          <w:rFonts w:asciiTheme="minorHAnsi" w:hAnsiTheme="minorHAnsi" w:cstheme="minorHAnsi"/>
          <w:color w:val="000000" w:themeColor="text1"/>
        </w:rPr>
        <w:t xml:space="preserve">therefore will have </w:t>
      </w:r>
      <w:r w:rsidR="005F3884" w:rsidRPr="003D54CE">
        <w:rPr>
          <w:rFonts w:asciiTheme="minorHAnsi" w:hAnsiTheme="minorHAnsi" w:cstheme="minorHAnsi"/>
          <w:color w:val="000000" w:themeColor="text1"/>
        </w:rPr>
        <w:t>no money for any EMRs</w:t>
      </w:r>
      <w:r w:rsidR="005F3884">
        <w:rPr>
          <w:rFonts w:asciiTheme="minorHAnsi" w:hAnsiTheme="minorHAnsi" w:cstheme="minorHAnsi"/>
          <w:color w:val="000000" w:themeColor="text1"/>
        </w:rPr>
        <w:t xml:space="preserve"> as all remaining funds need to stay in the General Reserves which will give Council 6 months in reserves.  </w:t>
      </w:r>
    </w:p>
    <w:p w14:paraId="76CFF0BF" w14:textId="01A32386" w:rsidR="00394253" w:rsidRDefault="00FC623E"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A</w:t>
      </w:r>
      <w:r w:rsidR="007C277F" w:rsidRPr="007C277F">
        <w:rPr>
          <w:rFonts w:asciiTheme="minorHAnsi" w:hAnsiTheme="minorHAnsi" w:cstheme="minorHAnsi"/>
        </w:rPr>
        <w:t>ssets over the next 5 years will either be</w:t>
      </w:r>
      <w:r w:rsidR="00FD1BA0">
        <w:rPr>
          <w:rFonts w:asciiTheme="minorHAnsi" w:hAnsiTheme="minorHAnsi" w:cstheme="minorHAnsi"/>
        </w:rPr>
        <w:t>:</w:t>
      </w:r>
    </w:p>
    <w:p w14:paraId="21E47E40" w14:textId="2C016DAE" w:rsidR="00FD1BA0" w:rsidRDefault="000E2D23" w:rsidP="005A061A">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Left</w:t>
      </w:r>
      <w:r w:rsidR="00FD1BA0">
        <w:rPr>
          <w:rFonts w:asciiTheme="minorHAnsi" w:hAnsiTheme="minorHAnsi" w:cstheme="minorHAnsi"/>
        </w:rPr>
        <w:t xml:space="preserve"> and expect no improvements</w:t>
      </w:r>
      <w:r w:rsidR="00761264">
        <w:rPr>
          <w:rFonts w:asciiTheme="minorHAnsi" w:hAnsiTheme="minorHAnsi" w:cstheme="minorHAnsi"/>
        </w:rPr>
        <w:t>/repairs</w:t>
      </w:r>
      <w:r w:rsidR="00FD1BA0">
        <w:rPr>
          <w:rFonts w:asciiTheme="minorHAnsi" w:hAnsiTheme="minorHAnsi" w:cstheme="minorHAnsi"/>
        </w:rPr>
        <w:t xml:space="preserve"> made</w:t>
      </w:r>
    </w:p>
    <w:p w14:paraId="408114C9" w14:textId="2CD70E48" w:rsidR="00FD1BA0" w:rsidRDefault="00FD1BA0" w:rsidP="005A061A">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Minimal expenditure keeping the items functional</w:t>
      </w:r>
      <w:r w:rsidR="00382A0A">
        <w:rPr>
          <w:rFonts w:asciiTheme="minorHAnsi" w:hAnsiTheme="minorHAnsi" w:cstheme="minorHAnsi"/>
        </w:rPr>
        <w:t xml:space="preserve"> with minor improvements</w:t>
      </w:r>
    </w:p>
    <w:p w14:paraId="4FA1EAD8" w14:textId="30791BC1" w:rsidR="008B6A27" w:rsidRDefault="008B6A27" w:rsidP="005A061A">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To</w:t>
      </w:r>
      <w:r w:rsidR="00382A0A">
        <w:rPr>
          <w:rFonts w:asciiTheme="minorHAnsi" w:hAnsiTheme="minorHAnsi" w:cstheme="minorHAnsi"/>
        </w:rPr>
        <w:t xml:space="preserve"> </w:t>
      </w:r>
      <w:r>
        <w:rPr>
          <w:rFonts w:asciiTheme="minorHAnsi" w:hAnsiTheme="minorHAnsi" w:cstheme="minorHAnsi"/>
        </w:rPr>
        <w:t>improve</w:t>
      </w:r>
      <w:r w:rsidR="00761264">
        <w:rPr>
          <w:rFonts w:asciiTheme="minorHAnsi" w:hAnsiTheme="minorHAnsi" w:cstheme="minorHAnsi"/>
        </w:rPr>
        <w:t>/refurbish</w:t>
      </w:r>
      <w:r>
        <w:rPr>
          <w:rFonts w:asciiTheme="minorHAnsi" w:hAnsiTheme="minorHAnsi" w:cstheme="minorHAnsi"/>
        </w:rPr>
        <w:t xml:space="preserve"> or replace items </w:t>
      </w:r>
    </w:p>
    <w:p w14:paraId="4FF745CB" w14:textId="4206D5F7" w:rsidR="00964465" w:rsidRDefault="00382A0A"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This year there ha</w:t>
      </w:r>
      <w:r w:rsidR="006A28F8">
        <w:rPr>
          <w:rFonts w:asciiTheme="minorHAnsi" w:hAnsiTheme="minorHAnsi" w:cstheme="minorHAnsi"/>
        </w:rPr>
        <w:t>ve</w:t>
      </w:r>
      <w:r>
        <w:rPr>
          <w:rFonts w:asciiTheme="minorHAnsi" w:hAnsiTheme="minorHAnsi" w:cstheme="minorHAnsi"/>
        </w:rPr>
        <w:t xml:space="preserve"> already been </w:t>
      </w:r>
      <w:r w:rsidR="00C9078B">
        <w:rPr>
          <w:rFonts w:asciiTheme="minorHAnsi" w:hAnsiTheme="minorHAnsi" w:cstheme="minorHAnsi"/>
        </w:rPr>
        <w:t xml:space="preserve">a number </w:t>
      </w:r>
      <w:r>
        <w:rPr>
          <w:rFonts w:asciiTheme="minorHAnsi" w:hAnsiTheme="minorHAnsi" w:cstheme="minorHAnsi"/>
        </w:rPr>
        <w:t xml:space="preserve">items </w:t>
      </w:r>
      <w:r w:rsidR="009B40CF">
        <w:rPr>
          <w:rFonts w:asciiTheme="minorHAnsi" w:hAnsiTheme="minorHAnsi" w:cstheme="minorHAnsi"/>
        </w:rPr>
        <w:t>identified which are overdue replacing or repairing</w:t>
      </w:r>
      <w:r w:rsidR="00C9078B">
        <w:rPr>
          <w:rFonts w:asciiTheme="minorHAnsi" w:hAnsiTheme="minorHAnsi" w:cstheme="minorHAnsi"/>
        </w:rPr>
        <w:t xml:space="preserve">.  </w:t>
      </w:r>
      <w:r w:rsidR="00777AD1">
        <w:rPr>
          <w:rFonts w:asciiTheme="minorHAnsi" w:hAnsiTheme="minorHAnsi" w:cstheme="minorHAnsi"/>
        </w:rPr>
        <w:t xml:space="preserve">Much of the work needed at the Parish Field has been </w:t>
      </w:r>
      <w:r w:rsidR="004E7AF6">
        <w:rPr>
          <w:rFonts w:asciiTheme="minorHAnsi" w:hAnsiTheme="minorHAnsi" w:cstheme="minorHAnsi"/>
        </w:rPr>
        <w:t>completed</w:t>
      </w:r>
      <w:r w:rsidR="004668B8">
        <w:rPr>
          <w:rFonts w:asciiTheme="minorHAnsi" w:hAnsiTheme="minorHAnsi" w:cstheme="minorHAnsi"/>
        </w:rPr>
        <w:t xml:space="preserve"> </w:t>
      </w:r>
      <w:r w:rsidR="003856B9">
        <w:rPr>
          <w:rFonts w:asciiTheme="minorHAnsi" w:hAnsiTheme="minorHAnsi" w:cstheme="minorHAnsi"/>
        </w:rPr>
        <w:t>with only the netting to replace.  F</w:t>
      </w:r>
      <w:r w:rsidR="004668B8">
        <w:rPr>
          <w:rFonts w:asciiTheme="minorHAnsi" w:hAnsiTheme="minorHAnsi" w:cstheme="minorHAnsi"/>
        </w:rPr>
        <w:t>urther works</w:t>
      </w:r>
      <w:r w:rsidR="003856B9">
        <w:rPr>
          <w:rFonts w:asciiTheme="minorHAnsi" w:hAnsiTheme="minorHAnsi" w:cstheme="minorHAnsi"/>
        </w:rPr>
        <w:t xml:space="preserve"> </w:t>
      </w:r>
      <w:r w:rsidR="00BD40CB">
        <w:rPr>
          <w:rFonts w:asciiTheme="minorHAnsi" w:hAnsiTheme="minorHAnsi" w:cstheme="minorHAnsi"/>
        </w:rPr>
        <w:t xml:space="preserve">are </w:t>
      </w:r>
      <w:r w:rsidR="003856B9">
        <w:rPr>
          <w:rFonts w:asciiTheme="minorHAnsi" w:hAnsiTheme="minorHAnsi" w:cstheme="minorHAnsi"/>
        </w:rPr>
        <w:t>still</w:t>
      </w:r>
      <w:r w:rsidR="004668B8">
        <w:rPr>
          <w:rFonts w:asciiTheme="minorHAnsi" w:hAnsiTheme="minorHAnsi" w:cstheme="minorHAnsi"/>
        </w:rPr>
        <w:t xml:space="preserve"> need to be carried out</w:t>
      </w:r>
      <w:r w:rsidR="004E7AF6">
        <w:rPr>
          <w:rFonts w:asciiTheme="minorHAnsi" w:hAnsiTheme="minorHAnsi" w:cstheme="minorHAnsi"/>
        </w:rPr>
        <w:t xml:space="preserve"> across the Parish</w:t>
      </w:r>
      <w:r w:rsidR="004668B8">
        <w:rPr>
          <w:rFonts w:asciiTheme="minorHAnsi" w:hAnsiTheme="minorHAnsi" w:cstheme="minorHAnsi"/>
        </w:rPr>
        <w:t xml:space="preserve">. </w:t>
      </w:r>
      <w:r w:rsidR="00BD40CB">
        <w:rPr>
          <w:rFonts w:asciiTheme="minorHAnsi" w:hAnsiTheme="minorHAnsi" w:cstheme="minorHAnsi"/>
        </w:rPr>
        <w:t xml:space="preserve"> If</w:t>
      </w:r>
      <w:r w:rsidR="004668B8">
        <w:rPr>
          <w:rFonts w:asciiTheme="minorHAnsi" w:hAnsiTheme="minorHAnsi" w:cstheme="minorHAnsi"/>
        </w:rPr>
        <w:t xml:space="preserve"> funds are not replaced</w:t>
      </w:r>
      <w:r w:rsidR="00C60E22">
        <w:rPr>
          <w:rFonts w:asciiTheme="minorHAnsi" w:hAnsiTheme="minorHAnsi" w:cstheme="minorHAnsi"/>
        </w:rPr>
        <w:t xml:space="preserve"> or built up </w:t>
      </w:r>
      <w:r w:rsidR="00F10210">
        <w:rPr>
          <w:rFonts w:asciiTheme="minorHAnsi" w:hAnsiTheme="minorHAnsi" w:cstheme="minorHAnsi"/>
        </w:rPr>
        <w:t>sufficiently</w:t>
      </w:r>
      <w:r w:rsidR="004668B8">
        <w:rPr>
          <w:rFonts w:asciiTheme="minorHAnsi" w:hAnsiTheme="minorHAnsi" w:cstheme="minorHAnsi"/>
        </w:rPr>
        <w:t xml:space="preserve"> </w:t>
      </w:r>
      <w:r w:rsidR="007369F3">
        <w:rPr>
          <w:rFonts w:asciiTheme="minorHAnsi" w:hAnsiTheme="minorHAnsi" w:cstheme="minorHAnsi"/>
        </w:rPr>
        <w:t>then the Parish Council will have no way to deliver these needed repairs and replacements</w:t>
      </w:r>
      <w:r w:rsidR="0038059C">
        <w:rPr>
          <w:rFonts w:asciiTheme="minorHAnsi" w:hAnsiTheme="minorHAnsi" w:cstheme="minorHAnsi"/>
        </w:rPr>
        <w:t>.</w:t>
      </w:r>
    </w:p>
    <w:p w14:paraId="6FE2FC0E" w14:textId="43014444" w:rsidR="003F60EC" w:rsidRDefault="00166731" w:rsidP="00987862">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It is also planned that the </w:t>
      </w:r>
      <w:r w:rsidR="003F60EC">
        <w:rPr>
          <w:rFonts w:asciiTheme="minorHAnsi" w:hAnsiTheme="minorHAnsi" w:cstheme="minorHAnsi"/>
        </w:rPr>
        <w:t xml:space="preserve">Council will be handed between 3 to 4 acres of recreational land and </w:t>
      </w:r>
      <w:r>
        <w:rPr>
          <w:rFonts w:asciiTheme="minorHAnsi" w:hAnsiTheme="minorHAnsi" w:cstheme="minorHAnsi"/>
        </w:rPr>
        <w:t>an FA standard football pitch in March 2023</w:t>
      </w:r>
      <w:r w:rsidR="00266FE6">
        <w:rPr>
          <w:rFonts w:asciiTheme="minorHAnsi" w:hAnsiTheme="minorHAnsi" w:cstheme="minorHAnsi"/>
        </w:rPr>
        <w:t xml:space="preserve"> at the Westfield Down site</w:t>
      </w:r>
      <w:r>
        <w:rPr>
          <w:rFonts w:asciiTheme="minorHAnsi" w:hAnsiTheme="minorHAnsi" w:cstheme="minorHAnsi"/>
        </w:rPr>
        <w:t xml:space="preserve">.  </w:t>
      </w:r>
    </w:p>
    <w:p w14:paraId="44E54196" w14:textId="06F736FA" w:rsidR="00D4170B" w:rsidRDefault="00D4170B" w:rsidP="00121618">
      <w:pPr>
        <w:pStyle w:val="NormalWeb"/>
        <w:numPr>
          <w:ilvl w:val="0"/>
          <w:numId w:val="35"/>
        </w:numPr>
        <w:shd w:val="clear" w:color="auto" w:fill="FFFFFF"/>
        <w:spacing w:before="0" w:beforeAutospacing="0" w:after="0" w:afterAutospacing="0"/>
        <w:rPr>
          <w:rFonts w:asciiTheme="minorHAnsi" w:hAnsiTheme="minorHAnsi" w:cstheme="minorHAnsi"/>
          <w:color w:val="000000" w:themeColor="text1"/>
        </w:rPr>
      </w:pPr>
      <w:r w:rsidRPr="00FA31F6">
        <w:rPr>
          <w:rFonts w:asciiTheme="minorHAnsi" w:hAnsiTheme="minorHAnsi" w:cstheme="minorHAnsi"/>
          <w:color w:val="000000" w:themeColor="text1"/>
        </w:rPr>
        <w:t>With assets over £170,000 the Council needs to have a fund to be able to manage and replace these assets.</w:t>
      </w:r>
      <w:r w:rsidR="00FA31F6" w:rsidRPr="00FA31F6">
        <w:rPr>
          <w:rFonts w:asciiTheme="minorHAnsi" w:hAnsiTheme="minorHAnsi" w:cstheme="minorHAnsi"/>
          <w:color w:val="000000" w:themeColor="text1"/>
        </w:rPr>
        <w:t xml:space="preserve">  </w:t>
      </w:r>
      <w:r w:rsidRPr="00FA31F6">
        <w:rPr>
          <w:rFonts w:asciiTheme="minorHAnsi" w:hAnsiTheme="minorHAnsi" w:cstheme="minorHAnsi"/>
          <w:color w:val="000000" w:themeColor="text1"/>
        </w:rPr>
        <w:t xml:space="preserve">This will require a significant uplift in the precept or the Parish Council has a serious possibility they may run out of funds. </w:t>
      </w:r>
    </w:p>
    <w:p w14:paraId="0F31570E" w14:textId="16540861" w:rsidR="00322ACE" w:rsidRDefault="00322ACE" w:rsidP="00121618">
      <w:pPr>
        <w:pStyle w:val="NormalWeb"/>
        <w:numPr>
          <w:ilvl w:val="0"/>
          <w:numId w:val="35"/>
        </w:numPr>
        <w:shd w:val="clear" w:color="auto" w:fill="FFFFFF"/>
        <w:spacing w:before="0" w:beforeAutospacing="0" w:after="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With the current assets below is a first draft of </w:t>
      </w:r>
      <w:r w:rsidR="00566796">
        <w:rPr>
          <w:rFonts w:asciiTheme="minorHAnsi" w:hAnsiTheme="minorHAnsi" w:cstheme="minorHAnsi"/>
          <w:color w:val="000000" w:themeColor="text1"/>
        </w:rPr>
        <w:t>the start of new EMR fund being started which can then be built up annually and used in the years to come as needed:</w:t>
      </w:r>
    </w:p>
    <w:tbl>
      <w:tblPr>
        <w:tblW w:w="9072" w:type="dxa"/>
        <w:tblInd w:w="557" w:type="dxa"/>
        <w:tblLook w:val="04A0" w:firstRow="1" w:lastRow="0" w:firstColumn="1" w:lastColumn="0" w:noHBand="0" w:noVBand="1"/>
      </w:tblPr>
      <w:tblGrid>
        <w:gridCol w:w="3402"/>
        <w:gridCol w:w="1134"/>
        <w:gridCol w:w="1276"/>
        <w:gridCol w:w="3260"/>
      </w:tblGrid>
      <w:tr w:rsidR="00A9612D" w:rsidRPr="00566796" w14:paraId="142E3E85" w14:textId="36C5CC6E" w:rsidTr="00A9612D">
        <w:trPr>
          <w:trHeight w:val="880"/>
        </w:trPr>
        <w:tc>
          <w:tcPr>
            <w:tcW w:w="3402"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28E314B1" w14:textId="77777777" w:rsidR="00A9612D" w:rsidRPr="00566796" w:rsidRDefault="00A9612D" w:rsidP="00566796">
            <w:pPr>
              <w:spacing w:after="0" w:line="240" w:lineRule="auto"/>
              <w:rPr>
                <w:rFonts w:ascii="Calibri" w:eastAsia="Times New Roman" w:hAnsi="Calibri" w:cs="Calibri"/>
                <w:b/>
                <w:bCs/>
                <w:lang w:eastAsia="en-GB"/>
              </w:rPr>
            </w:pPr>
            <w:r w:rsidRPr="00566796">
              <w:rPr>
                <w:rFonts w:ascii="Calibri" w:eastAsia="Times New Roman" w:hAnsi="Calibri" w:cs="Calibri"/>
                <w:b/>
                <w:bCs/>
                <w:lang w:eastAsia="en-GB"/>
              </w:rPr>
              <w:lastRenderedPageBreak/>
              <w:t>Account</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14:paraId="77426936" w14:textId="77777777" w:rsidR="00A9612D" w:rsidRPr="00566796" w:rsidRDefault="00A9612D" w:rsidP="00566796">
            <w:pPr>
              <w:spacing w:after="0" w:line="240" w:lineRule="auto"/>
              <w:jc w:val="right"/>
              <w:rPr>
                <w:rFonts w:ascii="Calibri" w:eastAsia="Times New Roman" w:hAnsi="Calibri" w:cs="Calibri"/>
                <w:b/>
                <w:bCs/>
                <w:lang w:eastAsia="en-GB"/>
              </w:rPr>
            </w:pPr>
            <w:r w:rsidRPr="00566796">
              <w:rPr>
                <w:rFonts w:ascii="Calibri" w:eastAsia="Times New Roman" w:hAnsi="Calibri" w:cs="Calibri"/>
                <w:b/>
                <w:bCs/>
                <w:lang w:eastAsia="en-GB"/>
              </w:rPr>
              <w:t>Opening Balance 2021/22</w:t>
            </w:r>
          </w:p>
        </w:tc>
        <w:tc>
          <w:tcPr>
            <w:tcW w:w="1276" w:type="dxa"/>
            <w:tcBorders>
              <w:top w:val="single" w:sz="8" w:space="0" w:color="auto"/>
              <w:left w:val="nil"/>
              <w:bottom w:val="single" w:sz="8" w:space="0" w:color="auto"/>
              <w:right w:val="single" w:sz="4" w:space="0" w:color="auto"/>
            </w:tcBorders>
            <w:shd w:val="clear" w:color="auto" w:fill="auto"/>
            <w:vAlign w:val="center"/>
            <w:hideMark/>
          </w:tcPr>
          <w:p w14:paraId="49CB37F3" w14:textId="77777777" w:rsidR="00A9612D" w:rsidRPr="00566796" w:rsidRDefault="00A9612D" w:rsidP="00566796">
            <w:pPr>
              <w:spacing w:after="0" w:line="240" w:lineRule="auto"/>
              <w:jc w:val="right"/>
              <w:rPr>
                <w:rFonts w:ascii="Calibri" w:eastAsia="Times New Roman" w:hAnsi="Calibri" w:cs="Calibri"/>
                <w:b/>
                <w:bCs/>
                <w:lang w:eastAsia="en-GB"/>
              </w:rPr>
            </w:pPr>
            <w:r w:rsidRPr="00566796">
              <w:rPr>
                <w:rFonts w:ascii="Calibri" w:eastAsia="Times New Roman" w:hAnsi="Calibri" w:cs="Calibri"/>
                <w:b/>
                <w:bCs/>
                <w:lang w:eastAsia="en-GB"/>
              </w:rPr>
              <w:t>Proposed Increase</w:t>
            </w:r>
          </w:p>
        </w:tc>
        <w:tc>
          <w:tcPr>
            <w:tcW w:w="3260" w:type="dxa"/>
            <w:tcBorders>
              <w:top w:val="single" w:sz="8" w:space="0" w:color="auto"/>
              <w:left w:val="nil"/>
              <w:bottom w:val="single" w:sz="8" w:space="0" w:color="auto"/>
              <w:right w:val="single" w:sz="4" w:space="0" w:color="auto"/>
            </w:tcBorders>
          </w:tcPr>
          <w:p w14:paraId="5D407013" w14:textId="77777777" w:rsidR="00A9612D" w:rsidRPr="00566796" w:rsidRDefault="00A9612D" w:rsidP="00566796">
            <w:pPr>
              <w:spacing w:after="0" w:line="240" w:lineRule="auto"/>
              <w:jc w:val="right"/>
              <w:rPr>
                <w:rFonts w:ascii="Calibri" w:eastAsia="Times New Roman" w:hAnsi="Calibri" w:cs="Calibri"/>
                <w:b/>
                <w:bCs/>
                <w:lang w:eastAsia="en-GB"/>
              </w:rPr>
            </w:pPr>
          </w:p>
        </w:tc>
      </w:tr>
      <w:tr w:rsidR="00A9612D" w:rsidRPr="00566796" w14:paraId="43B85487" w14:textId="1D7367F1" w:rsidTr="00BC076F">
        <w:trPr>
          <w:trHeight w:val="290"/>
        </w:trPr>
        <w:tc>
          <w:tcPr>
            <w:tcW w:w="3402" w:type="dxa"/>
            <w:tcBorders>
              <w:top w:val="nil"/>
              <w:left w:val="single" w:sz="8" w:space="0" w:color="auto"/>
              <w:bottom w:val="single" w:sz="4" w:space="0" w:color="auto"/>
              <w:right w:val="single" w:sz="4" w:space="0" w:color="auto"/>
            </w:tcBorders>
            <w:shd w:val="clear" w:color="auto" w:fill="auto"/>
            <w:vAlign w:val="center"/>
            <w:hideMark/>
          </w:tcPr>
          <w:p w14:paraId="4D21349B"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311   Election Costs</w:t>
            </w:r>
          </w:p>
        </w:tc>
        <w:tc>
          <w:tcPr>
            <w:tcW w:w="1134" w:type="dxa"/>
            <w:tcBorders>
              <w:top w:val="nil"/>
              <w:left w:val="nil"/>
              <w:bottom w:val="single" w:sz="4" w:space="0" w:color="auto"/>
              <w:right w:val="single" w:sz="4" w:space="0" w:color="auto"/>
            </w:tcBorders>
            <w:shd w:val="clear" w:color="auto" w:fill="auto"/>
            <w:noWrap/>
            <w:vAlign w:val="center"/>
            <w:hideMark/>
          </w:tcPr>
          <w:p w14:paraId="2FBB6591"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43342D3D"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£1,500.00</w:t>
            </w:r>
          </w:p>
        </w:tc>
        <w:tc>
          <w:tcPr>
            <w:tcW w:w="3260" w:type="dxa"/>
            <w:tcBorders>
              <w:top w:val="nil"/>
              <w:left w:val="nil"/>
              <w:bottom w:val="single" w:sz="4" w:space="0" w:color="auto"/>
              <w:right w:val="single" w:sz="4" w:space="0" w:color="auto"/>
            </w:tcBorders>
            <w:vAlign w:val="center"/>
          </w:tcPr>
          <w:p w14:paraId="6F675892" w14:textId="3DDA5EFD" w:rsidR="00A9612D" w:rsidRPr="00566796" w:rsidRDefault="00B72DBA"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Always recommended t</w:t>
            </w:r>
            <w:r w:rsidR="00A9612D">
              <w:rPr>
                <w:rFonts w:ascii="Calibri" w:hAnsi="Calibri" w:cs="Calibri"/>
                <w:color w:val="000000"/>
              </w:rPr>
              <w:t>o hold funds for any election costs</w:t>
            </w:r>
          </w:p>
        </w:tc>
      </w:tr>
      <w:tr w:rsidR="00A9612D" w:rsidRPr="00566796" w14:paraId="3BB9E03E" w14:textId="60721CDC"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18F90F1"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312   Playground Areas</w:t>
            </w:r>
          </w:p>
        </w:tc>
        <w:tc>
          <w:tcPr>
            <w:tcW w:w="1134" w:type="dxa"/>
            <w:tcBorders>
              <w:top w:val="nil"/>
              <w:left w:val="nil"/>
              <w:bottom w:val="single" w:sz="4" w:space="0" w:color="auto"/>
              <w:right w:val="single" w:sz="4" w:space="0" w:color="auto"/>
            </w:tcBorders>
            <w:shd w:val="clear" w:color="auto" w:fill="auto"/>
            <w:noWrap/>
            <w:vAlign w:val="center"/>
            <w:hideMark/>
          </w:tcPr>
          <w:p w14:paraId="74E897E8"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1A189286"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£2,500.00</w:t>
            </w:r>
          </w:p>
        </w:tc>
        <w:tc>
          <w:tcPr>
            <w:tcW w:w="3260" w:type="dxa"/>
            <w:tcBorders>
              <w:top w:val="nil"/>
              <w:left w:val="nil"/>
              <w:bottom w:val="single" w:sz="4" w:space="0" w:color="auto"/>
              <w:right w:val="single" w:sz="4" w:space="0" w:color="auto"/>
            </w:tcBorders>
            <w:vAlign w:val="center"/>
          </w:tcPr>
          <w:p w14:paraId="14CA12E5" w14:textId="37853D75"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Start building funds for playground redevelopment</w:t>
            </w:r>
          </w:p>
        </w:tc>
      </w:tr>
      <w:tr w:rsidR="00A9612D" w:rsidRPr="00566796" w14:paraId="49020672" w14:textId="7A28E196"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4DC81E3"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313   Public Realm Items</w:t>
            </w:r>
          </w:p>
        </w:tc>
        <w:tc>
          <w:tcPr>
            <w:tcW w:w="1134" w:type="dxa"/>
            <w:tcBorders>
              <w:top w:val="nil"/>
              <w:left w:val="nil"/>
              <w:bottom w:val="single" w:sz="4" w:space="0" w:color="auto"/>
              <w:right w:val="single" w:sz="4" w:space="0" w:color="auto"/>
            </w:tcBorders>
            <w:shd w:val="clear" w:color="auto" w:fill="auto"/>
            <w:noWrap/>
            <w:vAlign w:val="center"/>
            <w:hideMark/>
          </w:tcPr>
          <w:p w14:paraId="30007C81"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1DB522BA"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£3,500.00</w:t>
            </w:r>
          </w:p>
        </w:tc>
        <w:tc>
          <w:tcPr>
            <w:tcW w:w="3260" w:type="dxa"/>
            <w:tcBorders>
              <w:top w:val="nil"/>
              <w:left w:val="nil"/>
              <w:bottom w:val="single" w:sz="4" w:space="0" w:color="auto"/>
              <w:right w:val="single" w:sz="4" w:space="0" w:color="auto"/>
            </w:tcBorders>
            <w:vAlign w:val="center"/>
          </w:tcPr>
          <w:p w14:paraId="0D632DF5" w14:textId="2D583DF5"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 xml:space="preserve">Replace noticeboards and start </w:t>
            </w:r>
            <w:r w:rsidR="00B72DBA">
              <w:rPr>
                <w:rFonts w:ascii="Calibri" w:hAnsi="Calibri" w:cs="Calibri"/>
                <w:color w:val="000000"/>
              </w:rPr>
              <w:t>– 1</w:t>
            </w:r>
            <w:r w:rsidR="00B72DBA" w:rsidRPr="00B72DBA">
              <w:rPr>
                <w:rFonts w:ascii="Calibri" w:hAnsi="Calibri" w:cs="Calibri"/>
                <w:color w:val="000000"/>
                <w:vertAlign w:val="superscript"/>
              </w:rPr>
              <w:t>st</w:t>
            </w:r>
            <w:r w:rsidR="00B72DBA">
              <w:rPr>
                <w:rFonts w:ascii="Calibri" w:hAnsi="Calibri" w:cs="Calibri"/>
                <w:color w:val="000000"/>
              </w:rPr>
              <w:t xml:space="preserve"> </w:t>
            </w:r>
            <w:r w:rsidR="00073EE8">
              <w:rPr>
                <w:rFonts w:ascii="Calibri" w:hAnsi="Calibri" w:cs="Calibri"/>
                <w:color w:val="000000"/>
              </w:rPr>
              <w:t>noticeboard next to Londis</w:t>
            </w:r>
          </w:p>
        </w:tc>
      </w:tr>
      <w:tr w:rsidR="00A9612D" w:rsidRPr="00566796" w14:paraId="67CBD265" w14:textId="1DDC119C"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DBE2B30"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314   Tennis Courts</w:t>
            </w:r>
          </w:p>
        </w:tc>
        <w:tc>
          <w:tcPr>
            <w:tcW w:w="1134" w:type="dxa"/>
            <w:tcBorders>
              <w:top w:val="nil"/>
              <w:left w:val="nil"/>
              <w:bottom w:val="single" w:sz="4" w:space="0" w:color="auto"/>
              <w:right w:val="single" w:sz="4" w:space="0" w:color="auto"/>
            </w:tcBorders>
            <w:shd w:val="clear" w:color="auto" w:fill="auto"/>
            <w:noWrap/>
            <w:vAlign w:val="center"/>
            <w:hideMark/>
          </w:tcPr>
          <w:p w14:paraId="135A7193"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0FC3DB96"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£2,000.00</w:t>
            </w:r>
          </w:p>
        </w:tc>
        <w:tc>
          <w:tcPr>
            <w:tcW w:w="3260" w:type="dxa"/>
            <w:tcBorders>
              <w:top w:val="nil"/>
              <w:left w:val="nil"/>
              <w:bottom w:val="single" w:sz="4" w:space="0" w:color="auto"/>
              <w:right w:val="single" w:sz="4" w:space="0" w:color="auto"/>
            </w:tcBorders>
            <w:vAlign w:val="center"/>
          </w:tcPr>
          <w:p w14:paraId="1E9C5741" w14:textId="1A18E28F"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 xml:space="preserve">Need </w:t>
            </w:r>
            <w:r w:rsidR="00073EE8">
              <w:rPr>
                <w:rFonts w:ascii="Calibri" w:hAnsi="Calibri" w:cs="Calibri"/>
                <w:color w:val="000000"/>
              </w:rPr>
              <w:t>£</w:t>
            </w:r>
            <w:r>
              <w:rPr>
                <w:rFonts w:ascii="Calibri" w:hAnsi="Calibri" w:cs="Calibri"/>
                <w:color w:val="000000"/>
              </w:rPr>
              <w:t>20</w:t>
            </w:r>
            <w:r w:rsidR="00073EE8">
              <w:rPr>
                <w:rFonts w:ascii="Calibri" w:hAnsi="Calibri" w:cs="Calibri"/>
                <w:color w:val="000000"/>
              </w:rPr>
              <w:t>,</w:t>
            </w:r>
            <w:r>
              <w:rPr>
                <w:rFonts w:ascii="Calibri" w:hAnsi="Calibri" w:cs="Calibri"/>
                <w:color w:val="000000"/>
              </w:rPr>
              <w:t>000 in ten years time</w:t>
            </w:r>
          </w:p>
        </w:tc>
      </w:tr>
      <w:tr w:rsidR="00A9612D" w:rsidRPr="00566796" w14:paraId="5E8EC5D7" w14:textId="49629D28"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15362C8"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316   Cottage Lane Footpath</w:t>
            </w:r>
          </w:p>
        </w:tc>
        <w:tc>
          <w:tcPr>
            <w:tcW w:w="1134" w:type="dxa"/>
            <w:tcBorders>
              <w:top w:val="nil"/>
              <w:left w:val="nil"/>
              <w:bottom w:val="single" w:sz="4" w:space="0" w:color="auto"/>
              <w:right w:val="single" w:sz="4" w:space="0" w:color="auto"/>
            </w:tcBorders>
            <w:shd w:val="clear" w:color="auto" w:fill="auto"/>
            <w:noWrap/>
            <w:vAlign w:val="center"/>
            <w:hideMark/>
          </w:tcPr>
          <w:p w14:paraId="18734670"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1961F8B4"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£1,000.00</w:t>
            </w:r>
          </w:p>
        </w:tc>
        <w:tc>
          <w:tcPr>
            <w:tcW w:w="3260" w:type="dxa"/>
            <w:tcBorders>
              <w:top w:val="nil"/>
              <w:left w:val="nil"/>
              <w:bottom w:val="single" w:sz="4" w:space="0" w:color="auto"/>
              <w:right w:val="single" w:sz="4" w:space="0" w:color="auto"/>
            </w:tcBorders>
            <w:vAlign w:val="center"/>
          </w:tcPr>
          <w:p w14:paraId="6733F693" w14:textId="1DFE1622" w:rsidR="00A9612D" w:rsidRPr="00566796" w:rsidRDefault="00073EE8" w:rsidP="00A9612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Minimal funding as footpath extension i</w:t>
            </w:r>
            <w:r w:rsidR="00E35999">
              <w:rPr>
                <w:rFonts w:ascii="Calibri" w:eastAsia="Times New Roman" w:hAnsi="Calibri" w:cs="Calibri"/>
                <w:color w:val="000000"/>
                <w:lang w:eastAsia="en-GB"/>
              </w:rPr>
              <w:t>s no longer viable</w:t>
            </w:r>
          </w:p>
        </w:tc>
      </w:tr>
      <w:tr w:rsidR="00A9612D" w:rsidRPr="00566796" w14:paraId="1A30A450" w14:textId="3CEC83D7"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2648A8A4"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317   War Memorial</w:t>
            </w:r>
          </w:p>
        </w:tc>
        <w:tc>
          <w:tcPr>
            <w:tcW w:w="1134" w:type="dxa"/>
            <w:tcBorders>
              <w:top w:val="nil"/>
              <w:left w:val="nil"/>
              <w:bottom w:val="single" w:sz="4" w:space="0" w:color="auto"/>
              <w:right w:val="single" w:sz="4" w:space="0" w:color="auto"/>
            </w:tcBorders>
            <w:shd w:val="clear" w:color="auto" w:fill="auto"/>
            <w:noWrap/>
            <w:vAlign w:val="center"/>
            <w:hideMark/>
          </w:tcPr>
          <w:p w14:paraId="0E9E9693"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750349BC"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£500.00</w:t>
            </w:r>
          </w:p>
        </w:tc>
        <w:tc>
          <w:tcPr>
            <w:tcW w:w="3260" w:type="dxa"/>
            <w:tcBorders>
              <w:top w:val="nil"/>
              <w:left w:val="nil"/>
              <w:bottom w:val="single" w:sz="4" w:space="0" w:color="auto"/>
              <w:right w:val="single" w:sz="4" w:space="0" w:color="auto"/>
            </w:tcBorders>
            <w:vAlign w:val="center"/>
          </w:tcPr>
          <w:p w14:paraId="588A9BAE" w14:textId="50DE23B9"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Cleaning in 5 years</w:t>
            </w:r>
          </w:p>
        </w:tc>
      </w:tr>
      <w:tr w:rsidR="00A9612D" w:rsidRPr="00566796" w14:paraId="44200036" w14:textId="34922470"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571C6402"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318   Parish Field Gym &amp; play equip</w:t>
            </w:r>
          </w:p>
        </w:tc>
        <w:tc>
          <w:tcPr>
            <w:tcW w:w="1134" w:type="dxa"/>
            <w:tcBorders>
              <w:top w:val="nil"/>
              <w:left w:val="nil"/>
              <w:bottom w:val="single" w:sz="4" w:space="0" w:color="auto"/>
              <w:right w:val="single" w:sz="4" w:space="0" w:color="auto"/>
            </w:tcBorders>
            <w:shd w:val="clear" w:color="auto" w:fill="auto"/>
            <w:noWrap/>
            <w:vAlign w:val="center"/>
            <w:hideMark/>
          </w:tcPr>
          <w:p w14:paraId="5A1BF94D"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7E37F787"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£2,000.00</w:t>
            </w:r>
          </w:p>
        </w:tc>
        <w:tc>
          <w:tcPr>
            <w:tcW w:w="3260" w:type="dxa"/>
            <w:tcBorders>
              <w:top w:val="nil"/>
              <w:left w:val="nil"/>
              <w:bottom w:val="single" w:sz="4" w:space="0" w:color="auto"/>
              <w:right w:val="single" w:sz="4" w:space="0" w:color="auto"/>
            </w:tcBorders>
            <w:vAlign w:val="center"/>
          </w:tcPr>
          <w:p w14:paraId="658CB1F4" w14:textId="750D4F23"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Replace in 15 years time</w:t>
            </w:r>
          </w:p>
        </w:tc>
      </w:tr>
      <w:tr w:rsidR="00A9612D" w:rsidRPr="00566796" w14:paraId="62BBF3E2" w14:textId="3C9C27DE"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AB4EF5C"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320   Parish Plan</w:t>
            </w:r>
          </w:p>
        </w:tc>
        <w:tc>
          <w:tcPr>
            <w:tcW w:w="1134" w:type="dxa"/>
            <w:tcBorders>
              <w:top w:val="nil"/>
              <w:left w:val="nil"/>
              <w:bottom w:val="single" w:sz="4" w:space="0" w:color="auto"/>
              <w:right w:val="single" w:sz="4" w:space="0" w:color="auto"/>
            </w:tcBorders>
            <w:shd w:val="clear" w:color="auto" w:fill="auto"/>
            <w:noWrap/>
            <w:vAlign w:val="center"/>
            <w:hideMark/>
          </w:tcPr>
          <w:p w14:paraId="43C0EDCC"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5B6F9535"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3260" w:type="dxa"/>
            <w:tcBorders>
              <w:top w:val="nil"/>
              <w:left w:val="nil"/>
              <w:bottom w:val="single" w:sz="4" w:space="0" w:color="auto"/>
              <w:right w:val="single" w:sz="4" w:space="0" w:color="auto"/>
            </w:tcBorders>
            <w:vAlign w:val="center"/>
          </w:tcPr>
          <w:p w14:paraId="4DB2527A" w14:textId="2B4097EF" w:rsidR="00A9612D" w:rsidRPr="00566796" w:rsidRDefault="00E35999" w:rsidP="00A9612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No monies in 2022/23 for any new projects for bio-diversity or traffic surveys/reviews</w:t>
            </w:r>
          </w:p>
        </w:tc>
      </w:tr>
      <w:tr w:rsidR="00A9612D" w:rsidRPr="00566796" w14:paraId="40926C7F" w14:textId="1DDEEB60" w:rsidTr="00BC076F">
        <w:trPr>
          <w:trHeight w:val="290"/>
        </w:trPr>
        <w:tc>
          <w:tcPr>
            <w:tcW w:w="340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5F8818F0" w14:textId="3F70AB96"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321   Cricket Pavilion</w:t>
            </w:r>
          </w:p>
        </w:tc>
        <w:tc>
          <w:tcPr>
            <w:tcW w:w="1134" w:type="dxa"/>
            <w:tcBorders>
              <w:top w:val="nil"/>
              <w:left w:val="nil"/>
              <w:bottom w:val="single" w:sz="4" w:space="0" w:color="auto"/>
              <w:right w:val="single" w:sz="4" w:space="0" w:color="auto"/>
            </w:tcBorders>
            <w:shd w:val="clear" w:color="auto" w:fill="auto"/>
            <w:noWrap/>
            <w:vAlign w:val="center"/>
            <w:hideMark/>
          </w:tcPr>
          <w:p w14:paraId="23142D29"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581534AB"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£1,000.00</w:t>
            </w:r>
          </w:p>
        </w:tc>
        <w:tc>
          <w:tcPr>
            <w:tcW w:w="3260" w:type="dxa"/>
            <w:tcBorders>
              <w:top w:val="nil"/>
              <w:left w:val="nil"/>
              <w:bottom w:val="single" w:sz="4" w:space="0" w:color="auto"/>
              <w:right w:val="single" w:sz="4" w:space="0" w:color="auto"/>
            </w:tcBorders>
            <w:vAlign w:val="center"/>
          </w:tcPr>
          <w:p w14:paraId="0BF88D08" w14:textId="5DBADF94" w:rsidR="00A9612D" w:rsidRPr="00566796" w:rsidRDefault="00E35999" w:rsidP="00A9612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Start to build up fund to help support new pavilion</w:t>
            </w:r>
          </w:p>
        </w:tc>
      </w:tr>
      <w:tr w:rsidR="00A9612D" w:rsidRPr="00566796" w14:paraId="52904DAC" w14:textId="3116D66F" w:rsidTr="00BC076F">
        <w:trPr>
          <w:trHeight w:val="290"/>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591EF3"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322   Covid-19/Emergency Fund</w:t>
            </w:r>
          </w:p>
        </w:tc>
        <w:tc>
          <w:tcPr>
            <w:tcW w:w="1134" w:type="dxa"/>
            <w:tcBorders>
              <w:top w:val="nil"/>
              <w:left w:val="nil"/>
              <w:bottom w:val="single" w:sz="4" w:space="0" w:color="auto"/>
              <w:right w:val="single" w:sz="4" w:space="0" w:color="auto"/>
            </w:tcBorders>
            <w:shd w:val="clear" w:color="auto" w:fill="auto"/>
            <w:noWrap/>
            <w:vAlign w:val="center"/>
            <w:hideMark/>
          </w:tcPr>
          <w:p w14:paraId="6C0808BD"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0B44341F"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£1,000.00</w:t>
            </w:r>
          </w:p>
        </w:tc>
        <w:tc>
          <w:tcPr>
            <w:tcW w:w="3260" w:type="dxa"/>
            <w:tcBorders>
              <w:top w:val="nil"/>
              <w:left w:val="nil"/>
              <w:bottom w:val="single" w:sz="4" w:space="0" w:color="auto"/>
              <w:right w:val="single" w:sz="4" w:space="0" w:color="auto"/>
            </w:tcBorders>
            <w:vAlign w:val="center"/>
          </w:tcPr>
          <w:p w14:paraId="542D2BC7" w14:textId="24E7CAF4" w:rsidR="00A9612D" w:rsidRPr="00566796" w:rsidRDefault="009E3B5C" w:rsidP="00A9612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Recommended following the recent pandemic</w:t>
            </w:r>
          </w:p>
        </w:tc>
      </w:tr>
      <w:tr w:rsidR="00A9612D" w:rsidRPr="00566796" w14:paraId="693C23D5" w14:textId="3FE2077D" w:rsidTr="00BC076F">
        <w:trPr>
          <w:trHeight w:val="290"/>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00931C"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323   Bus Shelters</w:t>
            </w:r>
          </w:p>
        </w:tc>
        <w:tc>
          <w:tcPr>
            <w:tcW w:w="1134" w:type="dxa"/>
            <w:tcBorders>
              <w:top w:val="nil"/>
              <w:left w:val="nil"/>
              <w:bottom w:val="single" w:sz="4" w:space="0" w:color="auto"/>
              <w:right w:val="single" w:sz="4" w:space="0" w:color="auto"/>
            </w:tcBorders>
            <w:shd w:val="clear" w:color="auto" w:fill="auto"/>
            <w:noWrap/>
            <w:vAlign w:val="center"/>
            <w:hideMark/>
          </w:tcPr>
          <w:p w14:paraId="7797E11D"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18A41166" w14:textId="3382F73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w:t>
            </w:r>
            <w:r>
              <w:rPr>
                <w:rFonts w:ascii="Calibri" w:eastAsia="Times New Roman" w:hAnsi="Calibri" w:cs="Calibri"/>
                <w:color w:val="000000"/>
                <w:lang w:eastAsia="en-GB"/>
              </w:rPr>
              <w:t>2</w:t>
            </w:r>
            <w:r w:rsidR="00F908EA">
              <w:rPr>
                <w:rFonts w:ascii="Calibri" w:eastAsia="Times New Roman" w:hAnsi="Calibri" w:cs="Calibri"/>
                <w:color w:val="000000"/>
                <w:lang w:eastAsia="en-GB"/>
              </w:rPr>
              <w:t>,</w:t>
            </w:r>
            <w:r>
              <w:rPr>
                <w:rFonts w:ascii="Calibri" w:eastAsia="Times New Roman" w:hAnsi="Calibri" w:cs="Calibri"/>
                <w:color w:val="000000"/>
                <w:lang w:eastAsia="en-GB"/>
              </w:rPr>
              <w:t>00</w:t>
            </w:r>
            <w:r w:rsidRPr="00566796">
              <w:rPr>
                <w:rFonts w:ascii="Calibri" w:eastAsia="Times New Roman" w:hAnsi="Calibri" w:cs="Calibri"/>
                <w:color w:val="000000"/>
                <w:lang w:eastAsia="en-GB"/>
              </w:rPr>
              <w:t>0.00</w:t>
            </w:r>
          </w:p>
        </w:tc>
        <w:tc>
          <w:tcPr>
            <w:tcW w:w="3260" w:type="dxa"/>
            <w:tcBorders>
              <w:top w:val="nil"/>
              <w:left w:val="nil"/>
              <w:bottom w:val="single" w:sz="4" w:space="0" w:color="auto"/>
              <w:right w:val="single" w:sz="4" w:space="0" w:color="auto"/>
            </w:tcBorders>
            <w:vAlign w:val="center"/>
          </w:tcPr>
          <w:p w14:paraId="5D462A23" w14:textId="37025C6A" w:rsidR="00A9612D" w:rsidRPr="00566796" w:rsidRDefault="00F908EA" w:rsidP="00A9612D">
            <w:pPr>
              <w:spacing w:after="0" w:line="240" w:lineRule="auto"/>
              <w:jc w:val="right"/>
              <w:rPr>
                <w:rFonts w:ascii="Calibri" w:eastAsia="Times New Roman" w:hAnsi="Calibri" w:cs="Calibri"/>
                <w:color w:val="000000"/>
                <w:lang w:eastAsia="en-GB"/>
              </w:rPr>
            </w:pPr>
            <w:r>
              <w:rPr>
                <w:rFonts w:ascii="Calibri" w:eastAsia="Times New Roman" w:hAnsi="Calibri" w:cs="Calibri"/>
                <w:color w:val="000000"/>
                <w:lang w:eastAsia="en-GB"/>
              </w:rPr>
              <w:t>All bus shelters should be replaced in the next 10/15 years</w:t>
            </w:r>
          </w:p>
        </w:tc>
      </w:tr>
      <w:tr w:rsidR="00A9612D" w:rsidRPr="00566796" w14:paraId="3CA26B06" w14:textId="39D7379E" w:rsidTr="00BC076F">
        <w:trPr>
          <w:trHeight w:val="290"/>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37A1E8"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324   Fingerposts</w:t>
            </w:r>
          </w:p>
        </w:tc>
        <w:tc>
          <w:tcPr>
            <w:tcW w:w="1134" w:type="dxa"/>
            <w:tcBorders>
              <w:top w:val="nil"/>
              <w:left w:val="nil"/>
              <w:bottom w:val="single" w:sz="4" w:space="0" w:color="auto"/>
              <w:right w:val="single" w:sz="4" w:space="0" w:color="auto"/>
            </w:tcBorders>
            <w:shd w:val="clear" w:color="auto" w:fill="auto"/>
            <w:noWrap/>
            <w:vAlign w:val="center"/>
            <w:hideMark/>
          </w:tcPr>
          <w:p w14:paraId="053C7BDA"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7C67FEAF"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£1,500.00</w:t>
            </w:r>
          </w:p>
        </w:tc>
        <w:tc>
          <w:tcPr>
            <w:tcW w:w="3260" w:type="dxa"/>
            <w:tcBorders>
              <w:top w:val="nil"/>
              <w:left w:val="nil"/>
              <w:bottom w:val="single" w:sz="4" w:space="0" w:color="auto"/>
              <w:right w:val="single" w:sz="4" w:space="0" w:color="auto"/>
            </w:tcBorders>
            <w:vAlign w:val="center"/>
          </w:tcPr>
          <w:p w14:paraId="107D6FA9" w14:textId="1AA1F73D"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Build up to replace items</w:t>
            </w:r>
          </w:p>
        </w:tc>
      </w:tr>
      <w:tr w:rsidR="00A9612D" w:rsidRPr="00566796" w14:paraId="6C7FADE3" w14:textId="38B9BC82" w:rsidTr="00BC076F">
        <w:trPr>
          <w:trHeight w:val="290"/>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F08AF0"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 xml:space="preserve">325   Parish Field </w:t>
            </w:r>
          </w:p>
        </w:tc>
        <w:tc>
          <w:tcPr>
            <w:tcW w:w="1134" w:type="dxa"/>
            <w:tcBorders>
              <w:top w:val="nil"/>
              <w:left w:val="nil"/>
              <w:bottom w:val="single" w:sz="4" w:space="0" w:color="auto"/>
              <w:right w:val="single" w:sz="4" w:space="0" w:color="auto"/>
            </w:tcBorders>
            <w:shd w:val="clear" w:color="auto" w:fill="auto"/>
            <w:noWrap/>
            <w:vAlign w:val="center"/>
            <w:hideMark/>
          </w:tcPr>
          <w:p w14:paraId="692C3E1A"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6157485B"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£1,500.00</w:t>
            </w:r>
          </w:p>
        </w:tc>
        <w:tc>
          <w:tcPr>
            <w:tcW w:w="3260" w:type="dxa"/>
            <w:tcBorders>
              <w:top w:val="nil"/>
              <w:left w:val="nil"/>
              <w:bottom w:val="single" w:sz="4" w:space="0" w:color="auto"/>
              <w:right w:val="single" w:sz="4" w:space="0" w:color="auto"/>
            </w:tcBorders>
            <w:vAlign w:val="center"/>
          </w:tcPr>
          <w:p w14:paraId="488189FD" w14:textId="547B92FF"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Build up fund to replace nets</w:t>
            </w:r>
            <w:r w:rsidR="00B72DBA">
              <w:rPr>
                <w:rFonts w:ascii="Calibri" w:hAnsi="Calibri" w:cs="Calibri"/>
                <w:color w:val="000000"/>
              </w:rPr>
              <w:t xml:space="preserve"> now</w:t>
            </w:r>
            <w:r>
              <w:rPr>
                <w:rFonts w:ascii="Calibri" w:hAnsi="Calibri" w:cs="Calibri"/>
                <w:color w:val="000000"/>
              </w:rPr>
              <w:t xml:space="preserve"> and fencing again in the future</w:t>
            </w:r>
          </w:p>
        </w:tc>
      </w:tr>
      <w:tr w:rsidR="00A9612D" w:rsidRPr="00566796" w14:paraId="6BC5CCF2" w14:textId="1BBD2A7C" w:rsidTr="00BC076F">
        <w:trPr>
          <w:trHeight w:val="290"/>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3ECDB4"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326 WD Maintenance</w:t>
            </w:r>
          </w:p>
        </w:tc>
        <w:tc>
          <w:tcPr>
            <w:tcW w:w="1134" w:type="dxa"/>
            <w:tcBorders>
              <w:top w:val="nil"/>
              <w:left w:val="nil"/>
              <w:bottom w:val="single" w:sz="4" w:space="0" w:color="auto"/>
              <w:right w:val="single" w:sz="4" w:space="0" w:color="auto"/>
            </w:tcBorders>
            <w:shd w:val="clear" w:color="auto" w:fill="auto"/>
            <w:noWrap/>
            <w:vAlign w:val="center"/>
            <w:hideMark/>
          </w:tcPr>
          <w:p w14:paraId="6ADC7C3D"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2797207B"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£4,000.00</w:t>
            </w:r>
          </w:p>
        </w:tc>
        <w:tc>
          <w:tcPr>
            <w:tcW w:w="3260" w:type="dxa"/>
            <w:tcBorders>
              <w:top w:val="nil"/>
              <w:left w:val="nil"/>
              <w:bottom w:val="single" w:sz="4" w:space="0" w:color="auto"/>
              <w:right w:val="single" w:sz="4" w:space="0" w:color="auto"/>
            </w:tcBorders>
            <w:vAlign w:val="center"/>
          </w:tcPr>
          <w:p w14:paraId="431386ED" w14:textId="79781B5C"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Maintenance of recreation areas, car park and access road</w:t>
            </w:r>
          </w:p>
        </w:tc>
      </w:tr>
      <w:tr w:rsidR="00A9612D" w:rsidRPr="00566796" w14:paraId="7F0313E4" w14:textId="3FEA967C" w:rsidTr="00BC076F">
        <w:trPr>
          <w:trHeight w:val="300"/>
        </w:trPr>
        <w:tc>
          <w:tcPr>
            <w:tcW w:w="3402" w:type="dxa"/>
            <w:tcBorders>
              <w:top w:val="nil"/>
              <w:left w:val="single" w:sz="8" w:space="0" w:color="auto"/>
              <w:bottom w:val="nil"/>
              <w:right w:val="single" w:sz="4" w:space="0" w:color="auto"/>
            </w:tcBorders>
            <w:shd w:val="clear" w:color="auto" w:fill="auto"/>
            <w:vAlign w:val="center"/>
            <w:hideMark/>
          </w:tcPr>
          <w:p w14:paraId="1E545DF2" w14:textId="77777777" w:rsidR="00A9612D" w:rsidRPr="00566796" w:rsidRDefault="00A9612D" w:rsidP="00A9612D">
            <w:pPr>
              <w:spacing w:after="0" w:line="240" w:lineRule="auto"/>
              <w:rPr>
                <w:rFonts w:ascii="Calibri" w:eastAsia="Times New Roman" w:hAnsi="Calibri" w:cs="Calibri"/>
                <w:lang w:eastAsia="en-GB"/>
              </w:rPr>
            </w:pPr>
            <w:r w:rsidRPr="00566796">
              <w:rPr>
                <w:rFonts w:ascii="Calibri" w:eastAsia="Times New Roman" w:hAnsi="Calibri" w:cs="Calibri"/>
                <w:lang w:eastAsia="en-GB"/>
              </w:rPr>
              <w:t>327  WD Legal Advice</w:t>
            </w:r>
          </w:p>
        </w:tc>
        <w:tc>
          <w:tcPr>
            <w:tcW w:w="1134" w:type="dxa"/>
            <w:tcBorders>
              <w:top w:val="nil"/>
              <w:left w:val="nil"/>
              <w:bottom w:val="nil"/>
              <w:right w:val="single" w:sz="4" w:space="0" w:color="auto"/>
            </w:tcBorders>
            <w:shd w:val="clear" w:color="auto" w:fill="auto"/>
            <w:noWrap/>
            <w:vAlign w:val="center"/>
            <w:hideMark/>
          </w:tcPr>
          <w:p w14:paraId="3F77EB57" w14:textId="77777777"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£0.00</w:t>
            </w:r>
          </w:p>
        </w:tc>
        <w:tc>
          <w:tcPr>
            <w:tcW w:w="1276" w:type="dxa"/>
            <w:tcBorders>
              <w:top w:val="nil"/>
              <w:left w:val="nil"/>
              <w:bottom w:val="nil"/>
              <w:right w:val="single" w:sz="4" w:space="0" w:color="auto"/>
            </w:tcBorders>
            <w:shd w:val="clear" w:color="auto" w:fill="auto"/>
            <w:noWrap/>
            <w:vAlign w:val="center"/>
            <w:hideMark/>
          </w:tcPr>
          <w:p w14:paraId="768C4A16" w14:textId="6338C623" w:rsidR="00A9612D" w:rsidRPr="00566796" w:rsidRDefault="00A9612D" w:rsidP="00A9612D">
            <w:pPr>
              <w:spacing w:after="0" w:line="240" w:lineRule="auto"/>
              <w:jc w:val="right"/>
              <w:rPr>
                <w:rFonts w:ascii="Calibri" w:eastAsia="Times New Roman" w:hAnsi="Calibri" w:cs="Calibri"/>
                <w:color w:val="000000"/>
                <w:lang w:eastAsia="en-GB"/>
              </w:rPr>
            </w:pPr>
            <w:r w:rsidRPr="00566796">
              <w:rPr>
                <w:rFonts w:ascii="Calibri" w:eastAsia="Times New Roman" w:hAnsi="Calibri" w:cs="Calibri"/>
                <w:color w:val="000000"/>
                <w:lang w:eastAsia="en-GB"/>
              </w:rPr>
              <w:t>£</w:t>
            </w:r>
            <w:r>
              <w:rPr>
                <w:rFonts w:ascii="Calibri" w:eastAsia="Times New Roman" w:hAnsi="Calibri" w:cs="Calibri"/>
                <w:color w:val="000000"/>
                <w:lang w:eastAsia="en-GB"/>
              </w:rPr>
              <w:t>8</w:t>
            </w:r>
            <w:r w:rsidRPr="00566796">
              <w:rPr>
                <w:rFonts w:ascii="Calibri" w:eastAsia="Times New Roman" w:hAnsi="Calibri" w:cs="Calibri"/>
                <w:color w:val="000000"/>
                <w:lang w:eastAsia="en-GB"/>
              </w:rPr>
              <w:t>,000.00</w:t>
            </w:r>
          </w:p>
        </w:tc>
        <w:tc>
          <w:tcPr>
            <w:tcW w:w="3260" w:type="dxa"/>
            <w:tcBorders>
              <w:top w:val="nil"/>
              <w:left w:val="nil"/>
              <w:bottom w:val="nil"/>
              <w:right w:val="single" w:sz="4" w:space="0" w:color="auto"/>
            </w:tcBorders>
            <w:vAlign w:val="center"/>
          </w:tcPr>
          <w:p w14:paraId="259BEE63" w14:textId="0FBE9F5F" w:rsidR="00A9612D" w:rsidRPr="00566796" w:rsidRDefault="00A9612D" w:rsidP="00A9612D">
            <w:pPr>
              <w:spacing w:after="0" w:line="240" w:lineRule="auto"/>
              <w:jc w:val="right"/>
              <w:rPr>
                <w:rFonts w:ascii="Calibri" w:eastAsia="Times New Roman" w:hAnsi="Calibri" w:cs="Calibri"/>
                <w:color w:val="000000"/>
                <w:lang w:eastAsia="en-GB"/>
              </w:rPr>
            </w:pPr>
            <w:r>
              <w:rPr>
                <w:rFonts w:ascii="Calibri" w:hAnsi="Calibri" w:cs="Calibri"/>
                <w:color w:val="000000"/>
              </w:rPr>
              <w:t>Westfield Down S106 plus new leases for WFC etc.</w:t>
            </w:r>
          </w:p>
        </w:tc>
      </w:tr>
      <w:tr w:rsidR="00A9612D" w:rsidRPr="00566796" w14:paraId="204D0557" w14:textId="08597818" w:rsidTr="00A9612D">
        <w:trPr>
          <w:trHeight w:val="300"/>
        </w:trPr>
        <w:tc>
          <w:tcPr>
            <w:tcW w:w="3402"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341F133B" w14:textId="77777777" w:rsidR="00A9612D" w:rsidRPr="00566796" w:rsidRDefault="00A9612D" w:rsidP="00566796">
            <w:pPr>
              <w:spacing w:after="0" w:line="240" w:lineRule="auto"/>
              <w:rPr>
                <w:rFonts w:ascii="Calibri" w:eastAsia="Times New Roman" w:hAnsi="Calibri" w:cs="Calibri"/>
                <w:color w:val="000000"/>
                <w:lang w:eastAsia="en-GB"/>
              </w:rPr>
            </w:pPr>
            <w:r w:rsidRPr="00566796">
              <w:rPr>
                <w:rFonts w:ascii="Calibri" w:eastAsia="Times New Roman" w:hAnsi="Calibri" w:cs="Calibri"/>
                <w:color w:val="000000"/>
                <w:lang w:eastAsia="en-GB"/>
              </w:rPr>
              <w:t> </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14:paraId="32EB1B47" w14:textId="77777777" w:rsidR="00A9612D" w:rsidRPr="00566796" w:rsidRDefault="00A9612D" w:rsidP="00566796">
            <w:pPr>
              <w:spacing w:after="0" w:line="240" w:lineRule="auto"/>
              <w:jc w:val="right"/>
              <w:rPr>
                <w:rFonts w:ascii="Calibri" w:eastAsia="Times New Roman" w:hAnsi="Calibri" w:cs="Calibri"/>
                <w:b/>
                <w:bCs/>
                <w:color w:val="000000"/>
                <w:lang w:eastAsia="en-GB"/>
              </w:rPr>
            </w:pPr>
            <w:r w:rsidRPr="00566796">
              <w:rPr>
                <w:rFonts w:ascii="Calibri" w:eastAsia="Times New Roman" w:hAnsi="Calibri" w:cs="Calibri"/>
                <w:b/>
                <w:bCs/>
                <w:color w:val="000000"/>
                <w:lang w:eastAsia="en-GB"/>
              </w:rPr>
              <w:t>£0.00</w:t>
            </w:r>
          </w:p>
        </w:tc>
        <w:tc>
          <w:tcPr>
            <w:tcW w:w="1276" w:type="dxa"/>
            <w:tcBorders>
              <w:top w:val="single" w:sz="8" w:space="0" w:color="auto"/>
              <w:left w:val="nil"/>
              <w:bottom w:val="single" w:sz="8" w:space="0" w:color="auto"/>
              <w:right w:val="single" w:sz="4" w:space="0" w:color="auto"/>
            </w:tcBorders>
            <w:shd w:val="clear" w:color="auto" w:fill="auto"/>
            <w:noWrap/>
            <w:vAlign w:val="center"/>
            <w:hideMark/>
          </w:tcPr>
          <w:p w14:paraId="008242E5" w14:textId="77777777" w:rsidR="00A9612D" w:rsidRPr="00566796" w:rsidRDefault="00A9612D" w:rsidP="00566796">
            <w:pPr>
              <w:spacing w:after="0" w:line="240" w:lineRule="auto"/>
              <w:jc w:val="right"/>
              <w:rPr>
                <w:rFonts w:ascii="Calibri" w:eastAsia="Times New Roman" w:hAnsi="Calibri" w:cs="Calibri"/>
                <w:b/>
                <w:bCs/>
                <w:color w:val="000000"/>
                <w:lang w:eastAsia="en-GB"/>
              </w:rPr>
            </w:pPr>
            <w:r w:rsidRPr="00566796">
              <w:rPr>
                <w:rFonts w:ascii="Calibri" w:eastAsia="Times New Roman" w:hAnsi="Calibri" w:cs="Calibri"/>
                <w:b/>
                <w:bCs/>
                <w:color w:val="000000"/>
                <w:lang w:eastAsia="en-GB"/>
              </w:rPr>
              <w:t>£32,000.00</w:t>
            </w:r>
          </w:p>
        </w:tc>
        <w:tc>
          <w:tcPr>
            <w:tcW w:w="3260" w:type="dxa"/>
            <w:tcBorders>
              <w:top w:val="single" w:sz="8" w:space="0" w:color="auto"/>
              <w:left w:val="nil"/>
              <w:bottom w:val="single" w:sz="8" w:space="0" w:color="auto"/>
              <w:right w:val="single" w:sz="4" w:space="0" w:color="auto"/>
            </w:tcBorders>
          </w:tcPr>
          <w:p w14:paraId="6B60DC66" w14:textId="77777777" w:rsidR="00A9612D" w:rsidRPr="00566796" w:rsidRDefault="00A9612D" w:rsidP="00566796">
            <w:pPr>
              <w:spacing w:after="0" w:line="240" w:lineRule="auto"/>
              <w:jc w:val="right"/>
              <w:rPr>
                <w:rFonts w:ascii="Calibri" w:eastAsia="Times New Roman" w:hAnsi="Calibri" w:cs="Calibri"/>
                <w:b/>
                <w:bCs/>
                <w:color w:val="000000"/>
                <w:lang w:eastAsia="en-GB"/>
              </w:rPr>
            </w:pPr>
          </w:p>
        </w:tc>
      </w:tr>
    </w:tbl>
    <w:p w14:paraId="51361F1B" w14:textId="77777777" w:rsidR="00931C85" w:rsidRPr="00FD1BA0" w:rsidRDefault="00931C85" w:rsidP="00931C85">
      <w:pPr>
        <w:pStyle w:val="NormalWeb"/>
        <w:shd w:val="clear" w:color="auto" w:fill="FFFFFF"/>
        <w:spacing w:before="0" w:beforeAutospacing="0" w:after="0" w:afterAutospacing="0"/>
        <w:ind w:left="360"/>
        <w:rPr>
          <w:rFonts w:asciiTheme="minorHAnsi" w:hAnsiTheme="minorHAnsi" w:cstheme="minorHAnsi"/>
        </w:rPr>
      </w:pPr>
    </w:p>
    <w:p w14:paraId="10EC85E3" w14:textId="77777777" w:rsidR="007F1511" w:rsidRPr="00872BD1" w:rsidRDefault="007F1511" w:rsidP="005A061A">
      <w:pPr>
        <w:pStyle w:val="Heading1"/>
        <w:spacing w:before="0" w:line="240" w:lineRule="auto"/>
      </w:pPr>
      <w:bookmarkStart w:id="6" w:name="_Toc89891874"/>
      <w:r w:rsidRPr="00872BD1">
        <w:t>Considering Depreciation</w:t>
      </w:r>
      <w:r>
        <w:t xml:space="preserve"> of Assets</w:t>
      </w:r>
      <w:bookmarkEnd w:id="6"/>
      <w:r w:rsidRPr="00872BD1">
        <w:t xml:space="preserve"> </w:t>
      </w:r>
    </w:p>
    <w:p w14:paraId="5CD90EEF" w14:textId="5070E797" w:rsidR="007F1511" w:rsidRPr="004810DE" w:rsidRDefault="00FA31C6"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This was noted in the 2020/21 paper but for ease </w:t>
      </w:r>
      <w:r w:rsidR="009C0548">
        <w:rPr>
          <w:rFonts w:asciiTheme="minorHAnsi" w:hAnsiTheme="minorHAnsi" w:cstheme="minorHAnsi"/>
        </w:rPr>
        <w:t xml:space="preserve">I’ve summarised the position on depreciation again.  </w:t>
      </w:r>
      <w:r w:rsidR="007F1511" w:rsidRPr="004810DE">
        <w:rPr>
          <w:rFonts w:asciiTheme="minorHAnsi" w:hAnsiTheme="minorHAnsi" w:cstheme="minorHAnsi"/>
        </w:rPr>
        <w:t>In the ‘Governance and Accountability for Smaller Authorities 2020’ it is noted:</w:t>
      </w:r>
    </w:p>
    <w:p w14:paraId="6F0B6E2D" w14:textId="77777777" w:rsidR="009C0548" w:rsidRPr="009C0548" w:rsidRDefault="009C0548" w:rsidP="005A061A">
      <w:pPr>
        <w:pStyle w:val="NormalWeb"/>
        <w:shd w:val="clear" w:color="auto" w:fill="FFFFFF"/>
        <w:spacing w:before="0" w:beforeAutospacing="0" w:after="0" w:afterAutospacing="0"/>
        <w:ind w:left="792"/>
        <w:rPr>
          <w:rFonts w:asciiTheme="minorHAnsi" w:hAnsiTheme="minorHAnsi" w:cstheme="minorHAnsi"/>
          <w:sz w:val="12"/>
          <w:szCs w:val="12"/>
        </w:rPr>
      </w:pPr>
    </w:p>
    <w:p w14:paraId="4EA69659" w14:textId="7ABAE5B6" w:rsidR="007F1511" w:rsidRDefault="007F1511" w:rsidP="005A061A">
      <w:pPr>
        <w:pStyle w:val="NormalWeb"/>
        <w:shd w:val="clear" w:color="auto" w:fill="FFFFFF"/>
        <w:spacing w:before="0" w:beforeAutospacing="0" w:after="0" w:afterAutospacing="0"/>
        <w:ind w:left="792"/>
        <w:rPr>
          <w:rFonts w:asciiTheme="minorHAnsi" w:hAnsiTheme="minorHAnsi" w:cstheme="minorHAnsi"/>
        </w:rPr>
      </w:pPr>
      <w:r w:rsidRPr="004810DE">
        <w:rPr>
          <w:rFonts w:asciiTheme="minorHAnsi" w:hAnsiTheme="minorHAnsi" w:cstheme="minorHAnsi"/>
        </w:rPr>
        <w:t>“For authorities covered by this Guide, an appropriate and commonly used method of fixed asset valuation for first registration on the asset register is at acquisition cost. This means that in most circumstances once recorded in the asset register, the recorded value of the asset will not change from year to year, unless the asset is materially enhanced. Commercial concepts of depreciation, impairment adjustments, and revaluation are not required or appropriate for this method of asset valuation. For reporting purposes therefore, the original value of fixed assets will usually stay constant throughout their life until disposal.”</w:t>
      </w:r>
    </w:p>
    <w:p w14:paraId="0F8F2F8B" w14:textId="77777777" w:rsidR="009C0548" w:rsidRPr="009C0548" w:rsidRDefault="009C0548" w:rsidP="005A061A">
      <w:pPr>
        <w:pStyle w:val="NormalWeb"/>
        <w:shd w:val="clear" w:color="auto" w:fill="FFFFFF"/>
        <w:spacing w:before="0" w:beforeAutospacing="0" w:after="0" w:afterAutospacing="0"/>
        <w:ind w:left="792"/>
        <w:rPr>
          <w:rFonts w:asciiTheme="minorHAnsi" w:hAnsiTheme="minorHAnsi" w:cstheme="minorHAnsi"/>
          <w:sz w:val="12"/>
          <w:szCs w:val="12"/>
        </w:rPr>
      </w:pPr>
    </w:p>
    <w:p w14:paraId="0100DFFA" w14:textId="69317536" w:rsidR="007F1511" w:rsidRPr="00595086" w:rsidRDefault="00C63BBC" w:rsidP="005A061A">
      <w:pPr>
        <w:pStyle w:val="NormalWeb"/>
        <w:numPr>
          <w:ilvl w:val="0"/>
          <w:numId w:val="35"/>
        </w:numPr>
        <w:shd w:val="clear" w:color="auto" w:fill="FFFFFF"/>
        <w:spacing w:before="0" w:beforeAutospacing="0" w:after="0" w:afterAutospacing="0"/>
        <w:rPr>
          <w:rFonts w:asciiTheme="minorHAnsi" w:hAnsiTheme="minorHAnsi" w:cstheme="minorHAnsi"/>
        </w:rPr>
      </w:pPr>
      <w:r w:rsidRPr="00595086">
        <w:rPr>
          <w:rFonts w:asciiTheme="minorHAnsi" w:hAnsiTheme="minorHAnsi" w:cstheme="minorHAnsi"/>
        </w:rPr>
        <w:t>M</w:t>
      </w:r>
      <w:r w:rsidR="007F1511" w:rsidRPr="00595086">
        <w:rPr>
          <w:rFonts w:asciiTheme="minorHAnsi" w:hAnsiTheme="minorHAnsi" w:cstheme="minorHAnsi"/>
        </w:rPr>
        <w:t xml:space="preserve">any commercial organisations would have a </w:t>
      </w:r>
      <w:r w:rsidR="00973600" w:rsidRPr="00595086">
        <w:rPr>
          <w:rFonts w:asciiTheme="minorHAnsi" w:hAnsiTheme="minorHAnsi" w:cstheme="minorHAnsi"/>
        </w:rPr>
        <w:t xml:space="preserve">budget </w:t>
      </w:r>
      <w:r w:rsidR="007F1511" w:rsidRPr="00595086">
        <w:rPr>
          <w:rFonts w:asciiTheme="minorHAnsi" w:hAnsiTheme="minorHAnsi" w:cstheme="minorHAnsi"/>
        </w:rPr>
        <w:t>line for asset depreciation.  Parish Councils use</w:t>
      </w:r>
      <w:r w:rsidR="00973600" w:rsidRPr="00595086">
        <w:rPr>
          <w:rFonts w:asciiTheme="minorHAnsi" w:hAnsiTheme="minorHAnsi" w:cstheme="minorHAnsi"/>
        </w:rPr>
        <w:t xml:space="preserve"> </w:t>
      </w:r>
      <w:r w:rsidR="007F1511" w:rsidRPr="00595086">
        <w:rPr>
          <w:rFonts w:asciiTheme="minorHAnsi" w:hAnsiTheme="minorHAnsi" w:cstheme="minorHAnsi"/>
        </w:rPr>
        <w:t>earmarked reserves (EMRs)</w:t>
      </w:r>
      <w:r w:rsidR="00973600" w:rsidRPr="00595086">
        <w:rPr>
          <w:rFonts w:asciiTheme="minorHAnsi" w:hAnsiTheme="minorHAnsi" w:cstheme="minorHAnsi"/>
        </w:rPr>
        <w:t xml:space="preserve"> to build up ‘pots’ of money </w:t>
      </w:r>
      <w:r w:rsidR="008B2175" w:rsidRPr="00595086">
        <w:rPr>
          <w:rFonts w:asciiTheme="minorHAnsi" w:hAnsiTheme="minorHAnsi" w:cstheme="minorHAnsi"/>
        </w:rPr>
        <w:t>to cover any repair or replacement costs</w:t>
      </w:r>
      <w:r w:rsidR="007F1511" w:rsidRPr="00595086">
        <w:rPr>
          <w:rFonts w:asciiTheme="minorHAnsi" w:hAnsiTheme="minorHAnsi" w:cstheme="minorHAnsi"/>
        </w:rPr>
        <w:t xml:space="preserve">.  </w:t>
      </w:r>
      <w:r w:rsidR="001A1A71">
        <w:rPr>
          <w:rFonts w:asciiTheme="minorHAnsi" w:hAnsiTheme="minorHAnsi" w:cstheme="minorHAnsi"/>
        </w:rPr>
        <w:t>Parish Councils are also ‘gifted’ certain items such as fingerposts, grit bins etc.</w:t>
      </w:r>
      <w:r w:rsidR="00CD4382">
        <w:rPr>
          <w:rFonts w:asciiTheme="minorHAnsi" w:hAnsiTheme="minorHAnsi" w:cstheme="minorHAnsi"/>
        </w:rPr>
        <w:t xml:space="preserve"> at a proxy cost of £1 which will clearly cost more to replace.  Many items the Parish </w:t>
      </w:r>
      <w:r w:rsidR="00CD4382">
        <w:rPr>
          <w:rFonts w:asciiTheme="minorHAnsi" w:hAnsiTheme="minorHAnsi" w:cstheme="minorHAnsi"/>
        </w:rPr>
        <w:lastRenderedPageBreak/>
        <w:t>Council will also not rec</w:t>
      </w:r>
      <w:r w:rsidR="00716A19">
        <w:rPr>
          <w:rFonts w:asciiTheme="minorHAnsi" w:hAnsiTheme="minorHAnsi" w:cstheme="minorHAnsi"/>
        </w:rPr>
        <w:t>overy any costs for such items so the assumption needs to be a 100% replacement cost.</w:t>
      </w:r>
    </w:p>
    <w:p w14:paraId="3BF9C424" w14:textId="392E12C0" w:rsidR="007F1511" w:rsidRPr="004810DE" w:rsidRDefault="007F1511" w:rsidP="005A061A">
      <w:pPr>
        <w:pStyle w:val="NormalWeb"/>
        <w:numPr>
          <w:ilvl w:val="0"/>
          <w:numId w:val="35"/>
        </w:numPr>
        <w:shd w:val="clear" w:color="auto" w:fill="FFFFFF"/>
        <w:spacing w:before="0" w:beforeAutospacing="0" w:after="0" w:afterAutospacing="0"/>
        <w:rPr>
          <w:rFonts w:asciiTheme="minorHAnsi" w:hAnsiTheme="minorHAnsi" w:cstheme="minorHAnsi"/>
        </w:rPr>
      </w:pPr>
      <w:r w:rsidRPr="004810DE">
        <w:rPr>
          <w:rFonts w:asciiTheme="minorHAnsi" w:hAnsiTheme="minorHAnsi" w:cstheme="minorHAnsi"/>
        </w:rPr>
        <w:t xml:space="preserve">As an exercise if you took the </w:t>
      </w:r>
      <w:r w:rsidR="000A11F9">
        <w:rPr>
          <w:rFonts w:asciiTheme="minorHAnsi" w:hAnsiTheme="minorHAnsi" w:cstheme="minorHAnsi"/>
        </w:rPr>
        <w:t>replacement</w:t>
      </w:r>
      <w:r w:rsidRPr="004810DE">
        <w:rPr>
          <w:rFonts w:asciiTheme="minorHAnsi" w:hAnsiTheme="minorHAnsi" w:cstheme="minorHAnsi"/>
        </w:rPr>
        <w:t xml:space="preserve"> cost at £</w:t>
      </w:r>
      <w:r w:rsidR="000A11F9">
        <w:rPr>
          <w:rFonts w:asciiTheme="minorHAnsi" w:hAnsiTheme="minorHAnsi" w:cstheme="minorHAnsi"/>
        </w:rPr>
        <w:t>28</w:t>
      </w:r>
      <w:r w:rsidR="009854E9">
        <w:rPr>
          <w:rFonts w:asciiTheme="minorHAnsi" w:hAnsiTheme="minorHAnsi" w:cstheme="minorHAnsi"/>
        </w:rPr>
        <w:t>5,000</w:t>
      </w:r>
      <w:r w:rsidRPr="004810DE">
        <w:rPr>
          <w:rFonts w:asciiTheme="minorHAnsi" w:hAnsiTheme="minorHAnsi" w:cstheme="minorHAnsi"/>
        </w:rPr>
        <w:t xml:space="preserve"> </w:t>
      </w:r>
      <w:r w:rsidR="009854E9">
        <w:rPr>
          <w:rFonts w:asciiTheme="minorHAnsi" w:hAnsiTheme="minorHAnsi" w:cstheme="minorHAnsi"/>
        </w:rPr>
        <w:t xml:space="preserve">and </w:t>
      </w:r>
      <w:r w:rsidRPr="004810DE">
        <w:rPr>
          <w:rFonts w:asciiTheme="minorHAnsi" w:hAnsiTheme="minorHAnsi" w:cstheme="minorHAnsi"/>
        </w:rPr>
        <w:t xml:space="preserve">take a judgement on when the item(s) need replacing </w:t>
      </w:r>
      <w:r w:rsidR="00A445B2">
        <w:rPr>
          <w:rFonts w:asciiTheme="minorHAnsi" w:hAnsiTheme="minorHAnsi" w:cstheme="minorHAnsi"/>
        </w:rPr>
        <w:t>on</w:t>
      </w:r>
      <w:r w:rsidR="00F11EAE">
        <w:rPr>
          <w:rFonts w:asciiTheme="minorHAnsi" w:hAnsiTheme="minorHAnsi" w:cstheme="minorHAnsi"/>
        </w:rPr>
        <w:t xml:space="preserve"> average </w:t>
      </w:r>
      <w:r w:rsidR="00A445B2">
        <w:rPr>
          <w:rFonts w:asciiTheme="minorHAnsi" w:hAnsiTheme="minorHAnsi" w:cstheme="minorHAnsi"/>
        </w:rPr>
        <w:t>every 15</w:t>
      </w:r>
      <w:r w:rsidRPr="004810DE">
        <w:rPr>
          <w:rFonts w:asciiTheme="minorHAnsi" w:hAnsiTheme="minorHAnsi" w:cstheme="minorHAnsi"/>
        </w:rPr>
        <w:t xml:space="preserve"> years.  This amount would function as your ‘annual asset depreciation cost’ plainly what you need to put aside each year to have the funds to replace an item when it needs replacing</w:t>
      </w:r>
      <w:r w:rsidR="00ED5C63">
        <w:rPr>
          <w:rFonts w:asciiTheme="minorHAnsi" w:hAnsiTheme="minorHAnsi" w:cstheme="minorHAnsi"/>
        </w:rPr>
        <w:t>:</w:t>
      </w:r>
    </w:p>
    <w:p w14:paraId="77E65D86" w14:textId="77777777" w:rsidR="007F1511" w:rsidRPr="001B57E7" w:rsidRDefault="007F1511" w:rsidP="005A061A">
      <w:pPr>
        <w:pStyle w:val="NormalWeb"/>
        <w:shd w:val="clear" w:color="auto" w:fill="FFFFFF"/>
        <w:spacing w:before="0" w:beforeAutospacing="0" w:after="0" w:afterAutospacing="0"/>
        <w:ind w:left="360"/>
        <w:rPr>
          <w:rFonts w:asciiTheme="minorHAnsi" w:hAnsiTheme="minorHAnsi" w:cstheme="minorHAnsi"/>
          <w:sz w:val="12"/>
          <w:szCs w:val="12"/>
        </w:rPr>
      </w:pPr>
    </w:p>
    <w:p w14:paraId="5B9EC7ED" w14:textId="34094D6F" w:rsidR="007F1511" w:rsidRPr="004810DE" w:rsidRDefault="007F1511" w:rsidP="00FF3FAC">
      <w:pPr>
        <w:pStyle w:val="NormalWeb"/>
        <w:shd w:val="clear" w:color="auto" w:fill="FFFFFF"/>
        <w:spacing w:before="0" w:beforeAutospacing="0" w:after="0" w:afterAutospacing="0"/>
        <w:ind w:left="360" w:firstLine="207"/>
        <w:rPr>
          <w:rFonts w:asciiTheme="minorHAnsi" w:hAnsiTheme="minorHAnsi" w:cstheme="minorHAnsi"/>
        </w:rPr>
      </w:pPr>
      <w:r w:rsidRPr="004810DE">
        <w:rPr>
          <w:rFonts w:asciiTheme="minorHAnsi" w:hAnsiTheme="minorHAnsi" w:cstheme="minorHAnsi"/>
        </w:rPr>
        <w:t>For example:  £</w:t>
      </w:r>
      <w:r w:rsidR="00260A84">
        <w:rPr>
          <w:rFonts w:asciiTheme="minorHAnsi" w:hAnsiTheme="minorHAnsi" w:cstheme="minorHAnsi"/>
        </w:rPr>
        <w:t>285</w:t>
      </w:r>
      <w:r w:rsidR="009854E9">
        <w:rPr>
          <w:rFonts w:asciiTheme="minorHAnsi" w:hAnsiTheme="minorHAnsi" w:cstheme="minorHAnsi"/>
        </w:rPr>
        <w:t>,000</w:t>
      </w:r>
      <w:r w:rsidRPr="004810DE">
        <w:rPr>
          <w:rFonts w:asciiTheme="minorHAnsi" w:hAnsiTheme="minorHAnsi" w:cstheme="minorHAnsi"/>
        </w:rPr>
        <w:t>/</w:t>
      </w:r>
      <w:r w:rsidR="00A445B2">
        <w:rPr>
          <w:rFonts w:asciiTheme="minorHAnsi" w:hAnsiTheme="minorHAnsi" w:cstheme="minorHAnsi"/>
        </w:rPr>
        <w:t>15</w:t>
      </w:r>
      <w:r w:rsidRPr="004810DE">
        <w:rPr>
          <w:rFonts w:asciiTheme="minorHAnsi" w:hAnsiTheme="minorHAnsi" w:cstheme="minorHAnsi"/>
        </w:rPr>
        <w:t xml:space="preserve"> (years) = £</w:t>
      </w:r>
      <w:r w:rsidR="00260A84">
        <w:rPr>
          <w:rFonts w:asciiTheme="minorHAnsi" w:hAnsiTheme="minorHAnsi" w:cstheme="minorHAnsi"/>
        </w:rPr>
        <w:t>19,000</w:t>
      </w:r>
      <w:r w:rsidRPr="004810DE">
        <w:rPr>
          <w:rFonts w:asciiTheme="minorHAnsi" w:hAnsiTheme="minorHAnsi" w:cstheme="minorHAnsi"/>
        </w:rPr>
        <w:t xml:space="preserve"> per year.  </w:t>
      </w:r>
    </w:p>
    <w:p w14:paraId="7568BED0" w14:textId="77777777" w:rsidR="007F1511" w:rsidRPr="001B57E7" w:rsidRDefault="007F1511" w:rsidP="005A061A">
      <w:pPr>
        <w:pStyle w:val="NormalWeb"/>
        <w:shd w:val="clear" w:color="auto" w:fill="FFFFFF"/>
        <w:spacing w:before="0" w:beforeAutospacing="0" w:after="0" w:afterAutospacing="0"/>
        <w:ind w:left="360"/>
        <w:rPr>
          <w:rFonts w:asciiTheme="minorHAnsi" w:hAnsiTheme="minorHAnsi" w:cstheme="minorHAnsi"/>
          <w:sz w:val="12"/>
          <w:szCs w:val="12"/>
        </w:rPr>
      </w:pPr>
    </w:p>
    <w:p w14:paraId="60858AA3" w14:textId="2CCA8690" w:rsidR="002542BC" w:rsidRDefault="007F1511" w:rsidP="005A061A">
      <w:pPr>
        <w:pStyle w:val="NormalWeb"/>
        <w:numPr>
          <w:ilvl w:val="0"/>
          <w:numId w:val="35"/>
        </w:numPr>
        <w:shd w:val="clear" w:color="auto" w:fill="FFFFFF"/>
        <w:spacing w:before="0" w:beforeAutospacing="0" w:after="0" w:afterAutospacing="0"/>
        <w:rPr>
          <w:rFonts w:asciiTheme="minorHAnsi" w:hAnsiTheme="minorHAnsi" w:cstheme="minorHAnsi"/>
        </w:rPr>
      </w:pPr>
      <w:r w:rsidRPr="00965D34">
        <w:rPr>
          <w:rFonts w:asciiTheme="minorHAnsi" w:hAnsiTheme="minorHAnsi" w:cstheme="minorHAnsi"/>
        </w:rPr>
        <w:t xml:space="preserve">This does not take into account </w:t>
      </w:r>
      <w:r w:rsidR="00D90BB1">
        <w:rPr>
          <w:rFonts w:asciiTheme="minorHAnsi" w:hAnsiTheme="minorHAnsi" w:cstheme="minorHAnsi"/>
        </w:rPr>
        <w:t xml:space="preserve">any items that need replacing sooner </w:t>
      </w:r>
      <w:r w:rsidR="004C2BB4">
        <w:rPr>
          <w:rFonts w:asciiTheme="minorHAnsi" w:hAnsiTheme="minorHAnsi" w:cstheme="minorHAnsi"/>
        </w:rPr>
        <w:t>than the 15 years</w:t>
      </w:r>
      <w:r w:rsidRPr="00965D34">
        <w:rPr>
          <w:rFonts w:asciiTheme="minorHAnsi" w:hAnsiTheme="minorHAnsi" w:cstheme="minorHAnsi"/>
        </w:rPr>
        <w:t xml:space="preserve">.  </w:t>
      </w:r>
      <w:r w:rsidR="00592A17">
        <w:rPr>
          <w:rFonts w:asciiTheme="minorHAnsi" w:hAnsiTheme="minorHAnsi" w:cstheme="minorHAnsi"/>
        </w:rPr>
        <w:t xml:space="preserve">Nor does this account for </w:t>
      </w:r>
      <w:r w:rsidR="00D90BB1">
        <w:rPr>
          <w:rFonts w:asciiTheme="minorHAnsi" w:hAnsiTheme="minorHAnsi" w:cstheme="minorHAnsi"/>
        </w:rPr>
        <w:t xml:space="preserve">the new 3 to 4 acres of land at Westfield Down and the new Football Field.  </w:t>
      </w:r>
      <w:r w:rsidRPr="00965D34">
        <w:rPr>
          <w:rFonts w:asciiTheme="minorHAnsi" w:hAnsiTheme="minorHAnsi" w:cstheme="minorHAnsi"/>
        </w:rPr>
        <w:t>The £</w:t>
      </w:r>
      <w:r w:rsidR="00CA0666">
        <w:rPr>
          <w:rFonts w:asciiTheme="minorHAnsi" w:hAnsiTheme="minorHAnsi" w:cstheme="minorHAnsi"/>
        </w:rPr>
        <w:t>1</w:t>
      </w:r>
      <w:r w:rsidR="00260A84">
        <w:rPr>
          <w:rFonts w:asciiTheme="minorHAnsi" w:hAnsiTheme="minorHAnsi" w:cstheme="minorHAnsi"/>
        </w:rPr>
        <w:t>9,000</w:t>
      </w:r>
      <w:r w:rsidRPr="00965D34">
        <w:rPr>
          <w:rFonts w:asciiTheme="minorHAnsi" w:hAnsiTheme="minorHAnsi" w:cstheme="minorHAnsi"/>
        </w:rPr>
        <w:t xml:space="preserve"> per year should be considered as a minimum to put into EMRs each year </w:t>
      </w:r>
      <w:r w:rsidR="00D90BB1">
        <w:rPr>
          <w:rFonts w:asciiTheme="minorHAnsi" w:hAnsiTheme="minorHAnsi" w:cstheme="minorHAnsi"/>
        </w:rPr>
        <w:t xml:space="preserve">just </w:t>
      </w:r>
      <w:r w:rsidRPr="00965D34">
        <w:rPr>
          <w:rFonts w:asciiTheme="minorHAnsi" w:hAnsiTheme="minorHAnsi" w:cstheme="minorHAnsi"/>
        </w:rPr>
        <w:t xml:space="preserve">for the </w:t>
      </w:r>
      <w:r w:rsidR="00D90BB1">
        <w:rPr>
          <w:rFonts w:asciiTheme="minorHAnsi" w:hAnsiTheme="minorHAnsi" w:cstheme="minorHAnsi"/>
        </w:rPr>
        <w:t xml:space="preserve">replacement of the </w:t>
      </w:r>
      <w:r w:rsidRPr="00965D34">
        <w:rPr>
          <w:rFonts w:asciiTheme="minorHAnsi" w:hAnsiTheme="minorHAnsi" w:cstheme="minorHAnsi"/>
        </w:rPr>
        <w:t>assets</w:t>
      </w:r>
      <w:r w:rsidR="006D59E9">
        <w:rPr>
          <w:rFonts w:asciiTheme="minorHAnsi" w:hAnsiTheme="minorHAnsi" w:cstheme="minorHAnsi"/>
        </w:rPr>
        <w:t xml:space="preserve"> as an average fund over all the assets</w:t>
      </w:r>
      <w:r w:rsidRPr="00965D34">
        <w:rPr>
          <w:rFonts w:asciiTheme="minorHAnsi" w:hAnsiTheme="minorHAnsi" w:cstheme="minorHAnsi"/>
        </w:rPr>
        <w:t>.</w:t>
      </w:r>
    </w:p>
    <w:p w14:paraId="224644AB" w14:textId="07E6AC69" w:rsidR="00266FE6" w:rsidRDefault="00276CB4" w:rsidP="008951FF">
      <w:pPr>
        <w:pStyle w:val="Heading1"/>
      </w:pPr>
      <w:bookmarkStart w:id="7" w:name="_Toc89891875"/>
      <w:r>
        <w:t>Proposed Increase to the Precept and Budget</w:t>
      </w:r>
      <w:bookmarkEnd w:id="7"/>
    </w:p>
    <w:p w14:paraId="1EE76F92" w14:textId="77777777" w:rsidR="008951FF" w:rsidRDefault="008951FF" w:rsidP="008951FF">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Without a significant increase in the precept then the Parish council will not have any funds to manage their assets.  The Parish Council has over </w:t>
      </w:r>
      <w:r w:rsidRPr="001376F4">
        <w:rPr>
          <w:rFonts w:asciiTheme="minorHAnsi" w:hAnsiTheme="minorHAnsi" w:cstheme="minorHAnsi"/>
        </w:rPr>
        <w:t>£170,</w:t>
      </w:r>
      <w:r>
        <w:rPr>
          <w:rFonts w:asciiTheme="minorHAnsi" w:hAnsiTheme="minorHAnsi" w:cstheme="minorHAnsi"/>
        </w:rPr>
        <w:t xml:space="preserve">500 in assets with a replacement cost of over </w:t>
      </w:r>
      <w:r w:rsidRPr="001376F4">
        <w:rPr>
          <w:rFonts w:asciiTheme="minorHAnsi" w:hAnsiTheme="minorHAnsi" w:cstheme="minorHAnsi"/>
        </w:rPr>
        <w:t>£285,</w:t>
      </w:r>
      <w:r>
        <w:rPr>
          <w:rFonts w:asciiTheme="minorHAnsi" w:hAnsiTheme="minorHAnsi" w:cstheme="minorHAnsi"/>
        </w:rPr>
        <w:t>000.  Whilst it is appreciated that not all of these assets will need replacing at the same time prevision needs to be made to safely manage the assets.</w:t>
      </w:r>
    </w:p>
    <w:p w14:paraId="6DB800EB" w14:textId="3450EDDA" w:rsidR="008951FF" w:rsidRDefault="008E2418" w:rsidP="005A061A">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Having reviewed all of the various lines of budget and earmarked reserves the proposal put to council is the following:</w:t>
      </w:r>
    </w:p>
    <w:p w14:paraId="39F43735" w14:textId="77777777" w:rsidR="007113EB" w:rsidRDefault="007113EB" w:rsidP="007113EB">
      <w:pPr>
        <w:pStyle w:val="NormalWeb"/>
        <w:shd w:val="clear" w:color="auto" w:fill="FFFFFF"/>
        <w:spacing w:before="0" w:beforeAutospacing="0" w:after="0" w:afterAutospacing="0"/>
        <w:ind w:left="567"/>
        <w:rPr>
          <w:rFonts w:asciiTheme="minorHAnsi" w:hAnsiTheme="minorHAnsi" w:cstheme="minorHAnsi"/>
        </w:rPr>
      </w:pPr>
    </w:p>
    <w:p w14:paraId="605D2203" w14:textId="149BB1E7" w:rsidR="008E2418" w:rsidRDefault="00AC520C" w:rsidP="008E2418">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Budget Cost for 2022/23 =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£58,</w:t>
      </w:r>
      <w:r w:rsidR="00AB0EAB">
        <w:rPr>
          <w:rFonts w:asciiTheme="minorHAnsi" w:hAnsiTheme="minorHAnsi" w:cstheme="minorHAnsi"/>
        </w:rPr>
        <w:t>845</w:t>
      </w:r>
    </w:p>
    <w:p w14:paraId="7E8D21CF" w14:textId="0A46F3B7" w:rsidR="00AC520C" w:rsidRDefault="00AC520C" w:rsidP="008E2418">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Increase to Core (General) Reserves for 2022/23 = </w:t>
      </w:r>
      <w:r>
        <w:rPr>
          <w:rFonts w:asciiTheme="minorHAnsi" w:hAnsiTheme="minorHAnsi" w:cstheme="minorHAnsi"/>
        </w:rPr>
        <w:tab/>
        <w:t>£10,000</w:t>
      </w:r>
    </w:p>
    <w:p w14:paraId="438CAC1E" w14:textId="6080FFAF" w:rsidR="002B3677" w:rsidRDefault="002B3677" w:rsidP="008E2418">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Increase to Earmarked Reserves for 2022/23 = </w:t>
      </w:r>
      <w:r>
        <w:rPr>
          <w:rFonts w:asciiTheme="minorHAnsi" w:hAnsiTheme="minorHAnsi" w:cstheme="minorHAnsi"/>
        </w:rPr>
        <w:tab/>
        <w:t>£</w:t>
      </w:r>
      <w:r w:rsidR="00AB0EAB">
        <w:rPr>
          <w:rFonts w:asciiTheme="minorHAnsi" w:hAnsiTheme="minorHAnsi" w:cstheme="minorHAnsi"/>
        </w:rPr>
        <w:t>32,000</w:t>
      </w:r>
    </w:p>
    <w:p w14:paraId="15D55AF2" w14:textId="44387B92" w:rsidR="00AA5174" w:rsidRDefault="00AA5174" w:rsidP="008E2418">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Potential Income in 2022/23 from rents/grants = </w:t>
      </w:r>
      <w:r>
        <w:rPr>
          <w:rFonts w:asciiTheme="minorHAnsi" w:hAnsiTheme="minorHAnsi" w:cstheme="minorHAnsi"/>
        </w:rPr>
        <w:tab/>
        <w:t>£1,180</w:t>
      </w:r>
    </w:p>
    <w:p w14:paraId="26283311" w14:textId="5B130A79" w:rsidR="00AA5174" w:rsidRDefault="00AA5174" w:rsidP="008E2418">
      <w:pPr>
        <w:pStyle w:val="NormalWeb"/>
        <w:numPr>
          <w:ilvl w:val="1"/>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Precept required </w:t>
      </w:r>
      <w:r w:rsidR="005A052E">
        <w:rPr>
          <w:rFonts w:asciiTheme="minorHAnsi" w:hAnsiTheme="minorHAnsi" w:cstheme="minorHAnsi"/>
        </w:rPr>
        <w:t xml:space="preserve">for Westfield Parish Council </w:t>
      </w:r>
      <w:r w:rsidR="005A052E">
        <w:rPr>
          <w:rFonts w:asciiTheme="minorHAnsi" w:hAnsiTheme="minorHAnsi" w:cstheme="minorHAnsi"/>
        </w:rPr>
        <w:tab/>
        <w:t>£99,665</w:t>
      </w:r>
    </w:p>
    <w:p w14:paraId="09532D6C" w14:textId="77777777" w:rsidR="00155259" w:rsidRDefault="00155259" w:rsidP="00155259">
      <w:pPr>
        <w:pStyle w:val="NormalWeb"/>
        <w:shd w:val="clear" w:color="auto" w:fill="FFFFFF"/>
        <w:spacing w:before="0" w:beforeAutospacing="0" w:after="0" w:afterAutospacing="0"/>
        <w:ind w:left="851"/>
        <w:rPr>
          <w:rFonts w:asciiTheme="minorHAnsi" w:hAnsiTheme="minorHAnsi" w:cstheme="minorHAnsi"/>
        </w:rPr>
      </w:pPr>
    </w:p>
    <w:tbl>
      <w:tblPr>
        <w:tblW w:w="9120" w:type="dxa"/>
        <w:tblLook w:val="04A0" w:firstRow="1" w:lastRow="0" w:firstColumn="1" w:lastColumn="0" w:noHBand="0" w:noVBand="1"/>
      </w:tblPr>
      <w:tblGrid>
        <w:gridCol w:w="2280"/>
        <w:gridCol w:w="2280"/>
        <w:gridCol w:w="2280"/>
        <w:gridCol w:w="2280"/>
      </w:tblGrid>
      <w:tr w:rsidR="00D31AA3" w:rsidRPr="00D31AA3" w14:paraId="00CA3014" w14:textId="77777777" w:rsidTr="007113EB">
        <w:trPr>
          <w:trHeight w:val="452"/>
        </w:trPr>
        <w:tc>
          <w:tcPr>
            <w:tcW w:w="2280" w:type="dxa"/>
            <w:tcBorders>
              <w:top w:val="nil"/>
              <w:left w:val="nil"/>
              <w:bottom w:val="nil"/>
              <w:right w:val="nil"/>
            </w:tcBorders>
            <w:shd w:val="clear" w:color="auto" w:fill="auto"/>
            <w:noWrap/>
            <w:vAlign w:val="center"/>
            <w:hideMark/>
          </w:tcPr>
          <w:p w14:paraId="3468B8BD" w14:textId="77777777" w:rsidR="00D31AA3" w:rsidRPr="00D31AA3" w:rsidRDefault="00D31AA3" w:rsidP="00D31AA3">
            <w:pPr>
              <w:spacing w:after="0" w:line="240" w:lineRule="auto"/>
              <w:rPr>
                <w:rFonts w:ascii="Times New Roman" w:eastAsia="Times New Roman" w:hAnsi="Times New Roman" w:cs="Times New Roman"/>
                <w:sz w:val="24"/>
                <w:szCs w:val="24"/>
                <w:lang w:eastAsia="en-GB"/>
              </w:rPr>
            </w:pPr>
          </w:p>
        </w:tc>
        <w:tc>
          <w:tcPr>
            <w:tcW w:w="2280" w:type="dxa"/>
            <w:tcBorders>
              <w:top w:val="nil"/>
              <w:left w:val="nil"/>
              <w:bottom w:val="nil"/>
              <w:right w:val="nil"/>
            </w:tcBorders>
            <w:shd w:val="clear" w:color="auto" w:fill="auto"/>
            <w:noWrap/>
            <w:vAlign w:val="center"/>
            <w:hideMark/>
          </w:tcPr>
          <w:p w14:paraId="308403C0" w14:textId="77777777" w:rsidR="00D31AA3" w:rsidRPr="00D31AA3" w:rsidRDefault="00D31AA3" w:rsidP="00D31AA3">
            <w:pPr>
              <w:spacing w:after="0" w:line="240" w:lineRule="auto"/>
              <w:jc w:val="center"/>
              <w:rPr>
                <w:rFonts w:ascii="Calibri" w:eastAsia="Times New Roman" w:hAnsi="Calibri" w:cs="Calibri"/>
                <w:b/>
                <w:bCs/>
                <w:i/>
                <w:iCs/>
                <w:color w:val="000000"/>
                <w:sz w:val="24"/>
                <w:szCs w:val="24"/>
                <w:u w:val="single"/>
                <w:lang w:eastAsia="en-GB"/>
              </w:rPr>
            </w:pPr>
            <w:r w:rsidRPr="00D31AA3">
              <w:rPr>
                <w:rFonts w:ascii="Calibri" w:eastAsia="Times New Roman" w:hAnsi="Calibri" w:cs="Calibri"/>
                <w:b/>
                <w:bCs/>
                <w:i/>
                <w:iCs/>
                <w:color w:val="000000"/>
                <w:sz w:val="24"/>
                <w:szCs w:val="24"/>
                <w:u w:val="single"/>
                <w:lang w:eastAsia="en-GB"/>
              </w:rPr>
              <w:t>Next Year</w:t>
            </w:r>
          </w:p>
        </w:tc>
        <w:tc>
          <w:tcPr>
            <w:tcW w:w="2280" w:type="dxa"/>
            <w:tcBorders>
              <w:top w:val="nil"/>
              <w:left w:val="nil"/>
              <w:bottom w:val="nil"/>
              <w:right w:val="nil"/>
            </w:tcBorders>
            <w:shd w:val="clear" w:color="auto" w:fill="auto"/>
            <w:noWrap/>
            <w:vAlign w:val="center"/>
            <w:hideMark/>
          </w:tcPr>
          <w:p w14:paraId="5390B577" w14:textId="77777777" w:rsidR="00D31AA3" w:rsidRPr="00D31AA3" w:rsidRDefault="00D31AA3" w:rsidP="00D31AA3">
            <w:pPr>
              <w:spacing w:after="0" w:line="240" w:lineRule="auto"/>
              <w:jc w:val="center"/>
              <w:rPr>
                <w:rFonts w:ascii="Calibri" w:eastAsia="Times New Roman" w:hAnsi="Calibri" w:cs="Calibri"/>
                <w:b/>
                <w:bCs/>
                <w:i/>
                <w:iCs/>
                <w:color w:val="000000"/>
                <w:sz w:val="24"/>
                <w:szCs w:val="24"/>
                <w:u w:val="single"/>
                <w:lang w:eastAsia="en-GB"/>
              </w:rPr>
            </w:pPr>
            <w:r w:rsidRPr="00D31AA3">
              <w:rPr>
                <w:rFonts w:ascii="Calibri" w:eastAsia="Times New Roman" w:hAnsi="Calibri" w:cs="Calibri"/>
                <w:b/>
                <w:bCs/>
                <w:i/>
                <w:iCs/>
                <w:color w:val="000000"/>
                <w:sz w:val="24"/>
                <w:szCs w:val="24"/>
                <w:u w:val="single"/>
                <w:lang w:eastAsia="en-GB"/>
              </w:rPr>
              <w:t>Weekly Increase</w:t>
            </w:r>
          </w:p>
        </w:tc>
        <w:tc>
          <w:tcPr>
            <w:tcW w:w="2280" w:type="dxa"/>
            <w:tcBorders>
              <w:top w:val="nil"/>
              <w:left w:val="nil"/>
              <w:bottom w:val="nil"/>
              <w:right w:val="nil"/>
            </w:tcBorders>
            <w:shd w:val="clear" w:color="auto" w:fill="auto"/>
            <w:noWrap/>
            <w:vAlign w:val="center"/>
            <w:hideMark/>
          </w:tcPr>
          <w:p w14:paraId="718E7277" w14:textId="77777777" w:rsidR="00D31AA3" w:rsidRPr="00D31AA3" w:rsidRDefault="00D31AA3" w:rsidP="00D31AA3">
            <w:pPr>
              <w:spacing w:after="0" w:line="240" w:lineRule="auto"/>
              <w:jc w:val="center"/>
              <w:rPr>
                <w:rFonts w:ascii="Calibri" w:eastAsia="Times New Roman" w:hAnsi="Calibri" w:cs="Calibri"/>
                <w:b/>
                <w:bCs/>
                <w:i/>
                <w:iCs/>
                <w:color w:val="000000"/>
                <w:sz w:val="24"/>
                <w:szCs w:val="24"/>
                <w:u w:val="single"/>
                <w:lang w:eastAsia="en-GB"/>
              </w:rPr>
            </w:pPr>
            <w:r w:rsidRPr="00D31AA3">
              <w:rPr>
                <w:rFonts w:ascii="Calibri" w:eastAsia="Times New Roman" w:hAnsi="Calibri" w:cs="Calibri"/>
                <w:b/>
                <w:bCs/>
                <w:i/>
                <w:iCs/>
                <w:color w:val="000000"/>
                <w:sz w:val="24"/>
                <w:szCs w:val="24"/>
                <w:u w:val="single"/>
                <w:lang w:eastAsia="en-GB"/>
              </w:rPr>
              <w:t>Monthly Increase</w:t>
            </w:r>
          </w:p>
        </w:tc>
      </w:tr>
      <w:tr w:rsidR="00D31AA3" w:rsidRPr="00D31AA3" w14:paraId="671956B2" w14:textId="77777777" w:rsidTr="007113EB">
        <w:trPr>
          <w:trHeight w:val="452"/>
        </w:trPr>
        <w:tc>
          <w:tcPr>
            <w:tcW w:w="2280" w:type="dxa"/>
            <w:tcBorders>
              <w:top w:val="nil"/>
              <w:left w:val="nil"/>
              <w:bottom w:val="nil"/>
              <w:right w:val="nil"/>
            </w:tcBorders>
            <w:shd w:val="clear" w:color="auto" w:fill="auto"/>
            <w:noWrap/>
            <w:vAlign w:val="center"/>
            <w:hideMark/>
          </w:tcPr>
          <w:p w14:paraId="67A311A8"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A</w:t>
            </w:r>
          </w:p>
        </w:tc>
        <w:tc>
          <w:tcPr>
            <w:tcW w:w="2280" w:type="dxa"/>
            <w:tcBorders>
              <w:top w:val="nil"/>
              <w:left w:val="nil"/>
              <w:bottom w:val="nil"/>
              <w:right w:val="nil"/>
            </w:tcBorders>
            <w:shd w:val="clear" w:color="auto" w:fill="auto"/>
            <w:noWrap/>
            <w:vAlign w:val="center"/>
            <w:hideMark/>
          </w:tcPr>
          <w:p w14:paraId="75E9422E"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£59.50</w:t>
            </w:r>
          </w:p>
        </w:tc>
        <w:tc>
          <w:tcPr>
            <w:tcW w:w="2280" w:type="dxa"/>
            <w:tcBorders>
              <w:top w:val="nil"/>
              <w:left w:val="nil"/>
              <w:bottom w:val="nil"/>
              <w:right w:val="nil"/>
            </w:tcBorders>
            <w:shd w:val="clear" w:color="auto" w:fill="auto"/>
            <w:noWrap/>
            <w:vAlign w:val="center"/>
            <w:hideMark/>
          </w:tcPr>
          <w:p w14:paraId="109CD673"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£0.62</w:t>
            </w:r>
          </w:p>
        </w:tc>
        <w:tc>
          <w:tcPr>
            <w:tcW w:w="2280" w:type="dxa"/>
            <w:tcBorders>
              <w:top w:val="nil"/>
              <w:left w:val="nil"/>
              <w:bottom w:val="nil"/>
              <w:right w:val="nil"/>
            </w:tcBorders>
            <w:shd w:val="clear" w:color="auto" w:fill="auto"/>
            <w:noWrap/>
            <w:vAlign w:val="center"/>
            <w:hideMark/>
          </w:tcPr>
          <w:p w14:paraId="6BDBB771"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£2.68</w:t>
            </w:r>
          </w:p>
        </w:tc>
      </w:tr>
      <w:tr w:rsidR="00D31AA3" w:rsidRPr="00D31AA3" w14:paraId="70188756" w14:textId="77777777" w:rsidTr="007113EB">
        <w:trPr>
          <w:trHeight w:val="452"/>
        </w:trPr>
        <w:tc>
          <w:tcPr>
            <w:tcW w:w="2280" w:type="dxa"/>
            <w:tcBorders>
              <w:top w:val="nil"/>
              <w:left w:val="nil"/>
              <w:bottom w:val="nil"/>
              <w:right w:val="nil"/>
            </w:tcBorders>
            <w:shd w:val="clear" w:color="auto" w:fill="auto"/>
            <w:noWrap/>
            <w:vAlign w:val="center"/>
            <w:hideMark/>
          </w:tcPr>
          <w:p w14:paraId="521FD330"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B</w:t>
            </w:r>
          </w:p>
        </w:tc>
        <w:tc>
          <w:tcPr>
            <w:tcW w:w="2280" w:type="dxa"/>
            <w:tcBorders>
              <w:top w:val="nil"/>
              <w:left w:val="nil"/>
              <w:bottom w:val="nil"/>
              <w:right w:val="nil"/>
            </w:tcBorders>
            <w:shd w:val="clear" w:color="auto" w:fill="auto"/>
            <w:noWrap/>
            <w:vAlign w:val="center"/>
            <w:hideMark/>
          </w:tcPr>
          <w:p w14:paraId="29F5C130"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£69.42</w:t>
            </w:r>
          </w:p>
        </w:tc>
        <w:tc>
          <w:tcPr>
            <w:tcW w:w="2280" w:type="dxa"/>
            <w:tcBorders>
              <w:top w:val="nil"/>
              <w:left w:val="nil"/>
              <w:bottom w:val="nil"/>
              <w:right w:val="nil"/>
            </w:tcBorders>
            <w:shd w:val="clear" w:color="auto" w:fill="auto"/>
            <w:noWrap/>
            <w:vAlign w:val="center"/>
            <w:hideMark/>
          </w:tcPr>
          <w:p w14:paraId="540125BA"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£0.72</w:t>
            </w:r>
          </w:p>
        </w:tc>
        <w:tc>
          <w:tcPr>
            <w:tcW w:w="2280" w:type="dxa"/>
            <w:tcBorders>
              <w:top w:val="nil"/>
              <w:left w:val="nil"/>
              <w:bottom w:val="nil"/>
              <w:right w:val="nil"/>
            </w:tcBorders>
            <w:shd w:val="clear" w:color="auto" w:fill="auto"/>
            <w:noWrap/>
            <w:vAlign w:val="center"/>
            <w:hideMark/>
          </w:tcPr>
          <w:p w14:paraId="4B1141DD"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£3.12</w:t>
            </w:r>
          </w:p>
        </w:tc>
      </w:tr>
      <w:tr w:rsidR="00D31AA3" w:rsidRPr="00D31AA3" w14:paraId="18C07725" w14:textId="77777777" w:rsidTr="007113EB">
        <w:trPr>
          <w:trHeight w:val="452"/>
        </w:trPr>
        <w:tc>
          <w:tcPr>
            <w:tcW w:w="2280" w:type="dxa"/>
            <w:tcBorders>
              <w:top w:val="nil"/>
              <w:left w:val="nil"/>
              <w:bottom w:val="nil"/>
              <w:right w:val="nil"/>
            </w:tcBorders>
            <w:shd w:val="clear" w:color="auto" w:fill="auto"/>
            <w:noWrap/>
            <w:vAlign w:val="center"/>
            <w:hideMark/>
          </w:tcPr>
          <w:p w14:paraId="780CD617"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C</w:t>
            </w:r>
          </w:p>
        </w:tc>
        <w:tc>
          <w:tcPr>
            <w:tcW w:w="2280" w:type="dxa"/>
            <w:tcBorders>
              <w:top w:val="nil"/>
              <w:left w:val="nil"/>
              <w:bottom w:val="nil"/>
              <w:right w:val="nil"/>
            </w:tcBorders>
            <w:shd w:val="clear" w:color="auto" w:fill="auto"/>
            <w:noWrap/>
            <w:vAlign w:val="center"/>
            <w:hideMark/>
          </w:tcPr>
          <w:p w14:paraId="1F7E2745"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£79.33</w:t>
            </w:r>
          </w:p>
        </w:tc>
        <w:tc>
          <w:tcPr>
            <w:tcW w:w="2280" w:type="dxa"/>
            <w:tcBorders>
              <w:top w:val="nil"/>
              <w:left w:val="nil"/>
              <w:bottom w:val="nil"/>
              <w:right w:val="nil"/>
            </w:tcBorders>
            <w:shd w:val="clear" w:color="auto" w:fill="auto"/>
            <w:noWrap/>
            <w:vAlign w:val="center"/>
            <w:hideMark/>
          </w:tcPr>
          <w:p w14:paraId="45B53FBB"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£0.82</w:t>
            </w:r>
          </w:p>
        </w:tc>
        <w:tc>
          <w:tcPr>
            <w:tcW w:w="2280" w:type="dxa"/>
            <w:tcBorders>
              <w:top w:val="nil"/>
              <w:left w:val="nil"/>
              <w:bottom w:val="nil"/>
              <w:right w:val="nil"/>
            </w:tcBorders>
            <w:shd w:val="clear" w:color="auto" w:fill="auto"/>
            <w:noWrap/>
            <w:vAlign w:val="center"/>
            <w:hideMark/>
          </w:tcPr>
          <w:p w14:paraId="555AD594"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£3.57</w:t>
            </w:r>
          </w:p>
        </w:tc>
      </w:tr>
      <w:tr w:rsidR="00D31AA3" w:rsidRPr="00D31AA3" w14:paraId="662D1417" w14:textId="77777777" w:rsidTr="007113EB">
        <w:trPr>
          <w:trHeight w:val="452"/>
        </w:trPr>
        <w:tc>
          <w:tcPr>
            <w:tcW w:w="2280" w:type="dxa"/>
            <w:tcBorders>
              <w:top w:val="nil"/>
              <w:left w:val="nil"/>
              <w:bottom w:val="nil"/>
              <w:right w:val="nil"/>
            </w:tcBorders>
            <w:shd w:val="clear" w:color="auto" w:fill="auto"/>
            <w:noWrap/>
            <w:vAlign w:val="center"/>
            <w:hideMark/>
          </w:tcPr>
          <w:p w14:paraId="2AA77AE5"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D</w:t>
            </w:r>
          </w:p>
        </w:tc>
        <w:tc>
          <w:tcPr>
            <w:tcW w:w="2280" w:type="dxa"/>
            <w:tcBorders>
              <w:top w:val="nil"/>
              <w:left w:val="nil"/>
              <w:bottom w:val="nil"/>
              <w:right w:val="nil"/>
            </w:tcBorders>
            <w:shd w:val="clear" w:color="auto" w:fill="auto"/>
            <w:noWrap/>
            <w:vAlign w:val="center"/>
            <w:hideMark/>
          </w:tcPr>
          <w:p w14:paraId="76225C5C"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£89.25</w:t>
            </w:r>
          </w:p>
        </w:tc>
        <w:tc>
          <w:tcPr>
            <w:tcW w:w="2280" w:type="dxa"/>
            <w:tcBorders>
              <w:top w:val="nil"/>
              <w:left w:val="nil"/>
              <w:bottom w:val="nil"/>
              <w:right w:val="nil"/>
            </w:tcBorders>
            <w:shd w:val="clear" w:color="auto" w:fill="auto"/>
            <w:noWrap/>
            <w:vAlign w:val="center"/>
            <w:hideMark/>
          </w:tcPr>
          <w:p w14:paraId="1F3E25F7"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£0.93</w:t>
            </w:r>
          </w:p>
        </w:tc>
        <w:tc>
          <w:tcPr>
            <w:tcW w:w="2280" w:type="dxa"/>
            <w:tcBorders>
              <w:top w:val="nil"/>
              <w:left w:val="nil"/>
              <w:bottom w:val="nil"/>
              <w:right w:val="nil"/>
            </w:tcBorders>
            <w:shd w:val="clear" w:color="auto" w:fill="auto"/>
            <w:noWrap/>
            <w:vAlign w:val="center"/>
            <w:hideMark/>
          </w:tcPr>
          <w:p w14:paraId="2E4347FA"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£4.02</w:t>
            </w:r>
          </w:p>
        </w:tc>
      </w:tr>
      <w:tr w:rsidR="00D31AA3" w:rsidRPr="00D31AA3" w14:paraId="3AF44710" w14:textId="77777777" w:rsidTr="007113EB">
        <w:trPr>
          <w:trHeight w:val="452"/>
        </w:trPr>
        <w:tc>
          <w:tcPr>
            <w:tcW w:w="2280" w:type="dxa"/>
            <w:tcBorders>
              <w:top w:val="nil"/>
              <w:left w:val="nil"/>
              <w:bottom w:val="nil"/>
              <w:right w:val="nil"/>
            </w:tcBorders>
            <w:shd w:val="clear" w:color="auto" w:fill="auto"/>
            <w:noWrap/>
            <w:vAlign w:val="center"/>
            <w:hideMark/>
          </w:tcPr>
          <w:p w14:paraId="6A68A120"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E</w:t>
            </w:r>
          </w:p>
        </w:tc>
        <w:tc>
          <w:tcPr>
            <w:tcW w:w="2280" w:type="dxa"/>
            <w:tcBorders>
              <w:top w:val="nil"/>
              <w:left w:val="nil"/>
              <w:bottom w:val="nil"/>
              <w:right w:val="nil"/>
            </w:tcBorders>
            <w:shd w:val="clear" w:color="auto" w:fill="auto"/>
            <w:noWrap/>
            <w:vAlign w:val="center"/>
            <w:hideMark/>
          </w:tcPr>
          <w:p w14:paraId="4AFA429C"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£109.08</w:t>
            </w:r>
          </w:p>
        </w:tc>
        <w:tc>
          <w:tcPr>
            <w:tcW w:w="2280" w:type="dxa"/>
            <w:tcBorders>
              <w:top w:val="nil"/>
              <w:left w:val="nil"/>
              <w:bottom w:val="nil"/>
              <w:right w:val="nil"/>
            </w:tcBorders>
            <w:shd w:val="clear" w:color="auto" w:fill="auto"/>
            <w:noWrap/>
            <w:vAlign w:val="center"/>
            <w:hideMark/>
          </w:tcPr>
          <w:p w14:paraId="7DDA296B"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£1.13</w:t>
            </w:r>
          </w:p>
        </w:tc>
        <w:tc>
          <w:tcPr>
            <w:tcW w:w="2280" w:type="dxa"/>
            <w:tcBorders>
              <w:top w:val="nil"/>
              <w:left w:val="nil"/>
              <w:bottom w:val="nil"/>
              <w:right w:val="nil"/>
            </w:tcBorders>
            <w:shd w:val="clear" w:color="auto" w:fill="auto"/>
            <w:noWrap/>
            <w:vAlign w:val="center"/>
            <w:hideMark/>
          </w:tcPr>
          <w:p w14:paraId="3573EA67"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£4.91</w:t>
            </w:r>
          </w:p>
        </w:tc>
      </w:tr>
      <w:tr w:rsidR="00D31AA3" w:rsidRPr="00D31AA3" w14:paraId="6B477658" w14:textId="77777777" w:rsidTr="007113EB">
        <w:trPr>
          <w:trHeight w:val="452"/>
        </w:trPr>
        <w:tc>
          <w:tcPr>
            <w:tcW w:w="2280" w:type="dxa"/>
            <w:tcBorders>
              <w:top w:val="nil"/>
              <w:left w:val="nil"/>
              <w:bottom w:val="nil"/>
              <w:right w:val="nil"/>
            </w:tcBorders>
            <w:shd w:val="clear" w:color="auto" w:fill="auto"/>
            <w:noWrap/>
            <w:vAlign w:val="center"/>
            <w:hideMark/>
          </w:tcPr>
          <w:p w14:paraId="4856FBE4"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F</w:t>
            </w:r>
          </w:p>
        </w:tc>
        <w:tc>
          <w:tcPr>
            <w:tcW w:w="2280" w:type="dxa"/>
            <w:tcBorders>
              <w:top w:val="nil"/>
              <w:left w:val="nil"/>
              <w:bottom w:val="nil"/>
              <w:right w:val="nil"/>
            </w:tcBorders>
            <w:shd w:val="clear" w:color="auto" w:fill="auto"/>
            <w:noWrap/>
            <w:vAlign w:val="center"/>
            <w:hideMark/>
          </w:tcPr>
          <w:p w14:paraId="4C0A33D1"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£128.92</w:t>
            </w:r>
          </w:p>
        </w:tc>
        <w:tc>
          <w:tcPr>
            <w:tcW w:w="2280" w:type="dxa"/>
            <w:tcBorders>
              <w:top w:val="nil"/>
              <w:left w:val="nil"/>
              <w:bottom w:val="nil"/>
              <w:right w:val="nil"/>
            </w:tcBorders>
            <w:shd w:val="clear" w:color="auto" w:fill="auto"/>
            <w:noWrap/>
            <w:vAlign w:val="center"/>
            <w:hideMark/>
          </w:tcPr>
          <w:p w14:paraId="3E72B889"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£1.34</w:t>
            </w:r>
          </w:p>
        </w:tc>
        <w:tc>
          <w:tcPr>
            <w:tcW w:w="2280" w:type="dxa"/>
            <w:tcBorders>
              <w:top w:val="nil"/>
              <w:left w:val="nil"/>
              <w:bottom w:val="nil"/>
              <w:right w:val="nil"/>
            </w:tcBorders>
            <w:shd w:val="clear" w:color="auto" w:fill="auto"/>
            <w:noWrap/>
            <w:vAlign w:val="center"/>
            <w:hideMark/>
          </w:tcPr>
          <w:p w14:paraId="521E30EB"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£5.80</w:t>
            </w:r>
          </w:p>
        </w:tc>
      </w:tr>
      <w:tr w:rsidR="00D31AA3" w:rsidRPr="00D31AA3" w14:paraId="3B86A6D7" w14:textId="77777777" w:rsidTr="007113EB">
        <w:trPr>
          <w:trHeight w:val="452"/>
        </w:trPr>
        <w:tc>
          <w:tcPr>
            <w:tcW w:w="2280" w:type="dxa"/>
            <w:tcBorders>
              <w:top w:val="nil"/>
              <w:left w:val="nil"/>
              <w:bottom w:val="nil"/>
              <w:right w:val="nil"/>
            </w:tcBorders>
            <w:shd w:val="clear" w:color="auto" w:fill="auto"/>
            <w:noWrap/>
            <w:vAlign w:val="center"/>
            <w:hideMark/>
          </w:tcPr>
          <w:p w14:paraId="2F93F90B"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G</w:t>
            </w:r>
          </w:p>
        </w:tc>
        <w:tc>
          <w:tcPr>
            <w:tcW w:w="2280" w:type="dxa"/>
            <w:tcBorders>
              <w:top w:val="nil"/>
              <w:left w:val="nil"/>
              <w:bottom w:val="nil"/>
              <w:right w:val="nil"/>
            </w:tcBorders>
            <w:shd w:val="clear" w:color="auto" w:fill="auto"/>
            <w:noWrap/>
            <w:vAlign w:val="center"/>
            <w:hideMark/>
          </w:tcPr>
          <w:p w14:paraId="5AC5E433"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£148.75</w:t>
            </w:r>
          </w:p>
        </w:tc>
        <w:tc>
          <w:tcPr>
            <w:tcW w:w="2280" w:type="dxa"/>
            <w:tcBorders>
              <w:top w:val="nil"/>
              <w:left w:val="nil"/>
              <w:bottom w:val="nil"/>
              <w:right w:val="nil"/>
            </w:tcBorders>
            <w:shd w:val="clear" w:color="auto" w:fill="auto"/>
            <w:noWrap/>
            <w:vAlign w:val="center"/>
            <w:hideMark/>
          </w:tcPr>
          <w:p w14:paraId="74D0641F"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£1.55</w:t>
            </w:r>
          </w:p>
        </w:tc>
        <w:tc>
          <w:tcPr>
            <w:tcW w:w="2280" w:type="dxa"/>
            <w:tcBorders>
              <w:top w:val="nil"/>
              <w:left w:val="nil"/>
              <w:bottom w:val="nil"/>
              <w:right w:val="nil"/>
            </w:tcBorders>
            <w:shd w:val="clear" w:color="auto" w:fill="auto"/>
            <w:noWrap/>
            <w:vAlign w:val="center"/>
            <w:hideMark/>
          </w:tcPr>
          <w:p w14:paraId="799DF32B"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£6.70</w:t>
            </w:r>
          </w:p>
        </w:tc>
      </w:tr>
      <w:tr w:rsidR="00D31AA3" w:rsidRPr="00D31AA3" w14:paraId="41FC222B" w14:textId="77777777" w:rsidTr="007113EB">
        <w:trPr>
          <w:trHeight w:val="452"/>
        </w:trPr>
        <w:tc>
          <w:tcPr>
            <w:tcW w:w="2280" w:type="dxa"/>
            <w:tcBorders>
              <w:top w:val="nil"/>
              <w:left w:val="nil"/>
              <w:bottom w:val="nil"/>
              <w:right w:val="nil"/>
            </w:tcBorders>
            <w:shd w:val="clear" w:color="auto" w:fill="auto"/>
            <w:noWrap/>
            <w:vAlign w:val="center"/>
            <w:hideMark/>
          </w:tcPr>
          <w:p w14:paraId="37BB6770" w14:textId="77777777" w:rsidR="00D31AA3" w:rsidRPr="00D31AA3" w:rsidRDefault="00D31AA3" w:rsidP="00D31AA3">
            <w:pPr>
              <w:spacing w:after="0" w:line="240" w:lineRule="auto"/>
              <w:jc w:val="center"/>
              <w:rPr>
                <w:rFonts w:ascii="Calibri" w:eastAsia="Times New Roman" w:hAnsi="Calibri" w:cs="Calibri"/>
                <w:b/>
                <w:bCs/>
                <w:color w:val="000000"/>
                <w:sz w:val="24"/>
                <w:szCs w:val="24"/>
                <w:lang w:eastAsia="en-GB"/>
              </w:rPr>
            </w:pPr>
            <w:r w:rsidRPr="00D31AA3">
              <w:rPr>
                <w:rFonts w:ascii="Calibri" w:eastAsia="Times New Roman" w:hAnsi="Calibri" w:cs="Calibri"/>
                <w:b/>
                <w:bCs/>
                <w:color w:val="000000"/>
                <w:sz w:val="24"/>
                <w:szCs w:val="24"/>
                <w:lang w:eastAsia="en-GB"/>
              </w:rPr>
              <w:t>Band H</w:t>
            </w:r>
          </w:p>
        </w:tc>
        <w:tc>
          <w:tcPr>
            <w:tcW w:w="2280" w:type="dxa"/>
            <w:tcBorders>
              <w:top w:val="nil"/>
              <w:left w:val="nil"/>
              <w:bottom w:val="nil"/>
              <w:right w:val="nil"/>
            </w:tcBorders>
            <w:shd w:val="clear" w:color="auto" w:fill="auto"/>
            <w:noWrap/>
            <w:vAlign w:val="center"/>
            <w:hideMark/>
          </w:tcPr>
          <w:p w14:paraId="2B7C0BA8" w14:textId="77777777" w:rsidR="00D31AA3" w:rsidRPr="00D31AA3" w:rsidRDefault="00D31AA3" w:rsidP="00D31AA3">
            <w:pPr>
              <w:spacing w:after="0" w:line="240" w:lineRule="auto"/>
              <w:jc w:val="center"/>
              <w:rPr>
                <w:rFonts w:ascii="Calibri" w:eastAsia="Times New Roman" w:hAnsi="Calibri" w:cs="Calibri"/>
                <w:color w:val="000000"/>
                <w:sz w:val="24"/>
                <w:szCs w:val="24"/>
                <w:lang w:eastAsia="en-GB"/>
              </w:rPr>
            </w:pPr>
            <w:r w:rsidRPr="00D31AA3">
              <w:rPr>
                <w:rFonts w:ascii="Calibri" w:eastAsia="Times New Roman" w:hAnsi="Calibri" w:cs="Calibri"/>
                <w:color w:val="000000"/>
                <w:sz w:val="24"/>
                <w:szCs w:val="24"/>
                <w:lang w:eastAsia="en-GB"/>
              </w:rPr>
              <w:t>£178.50</w:t>
            </w:r>
          </w:p>
        </w:tc>
        <w:tc>
          <w:tcPr>
            <w:tcW w:w="2280" w:type="dxa"/>
            <w:tcBorders>
              <w:top w:val="nil"/>
              <w:left w:val="nil"/>
              <w:bottom w:val="nil"/>
              <w:right w:val="nil"/>
            </w:tcBorders>
            <w:shd w:val="clear" w:color="auto" w:fill="auto"/>
            <w:noWrap/>
            <w:vAlign w:val="center"/>
            <w:hideMark/>
          </w:tcPr>
          <w:p w14:paraId="50D7E8F2"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£1.85</w:t>
            </w:r>
          </w:p>
        </w:tc>
        <w:tc>
          <w:tcPr>
            <w:tcW w:w="2280" w:type="dxa"/>
            <w:tcBorders>
              <w:top w:val="nil"/>
              <w:left w:val="nil"/>
              <w:bottom w:val="nil"/>
              <w:right w:val="nil"/>
            </w:tcBorders>
            <w:shd w:val="clear" w:color="auto" w:fill="auto"/>
            <w:noWrap/>
            <w:vAlign w:val="center"/>
            <w:hideMark/>
          </w:tcPr>
          <w:p w14:paraId="06107F9B" w14:textId="77777777" w:rsidR="00D31AA3" w:rsidRPr="00D31AA3" w:rsidRDefault="00D31AA3" w:rsidP="00D31AA3">
            <w:pPr>
              <w:spacing w:after="0" w:line="240" w:lineRule="auto"/>
              <w:jc w:val="center"/>
              <w:rPr>
                <w:rFonts w:ascii="Calibri" w:eastAsia="Times New Roman" w:hAnsi="Calibri" w:cs="Calibri"/>
                <w:i/>
                <w:iCs/>
                <w:color w:val="000000"/>
                <w:sz w:val="24"/>
                <w:szCs w:val="24"/>
                <w:lang w:eastAsia="en-GB"/>
              </w:rPr>
            </w:pPr>
            <w:r w:rsidRPr="00D31AA3">
              <w:rPr>
                <w:rFonts w:ascii="Calibri" w:eastAsia="Times New Roman" w:hAnsi="Calibri" w:cs="Calibri"/>
                <w:i/>
                <w:iCs/>
                <w:color w:val="000000"/>
                <w:sz w:val="24"/>
                <w:szCs w:val="24"/>
                <w:lang w:eastAsia="en-GB"/>
              </w:rPr>
              <w:t>£8.03</w:t>
            </w:r>
          </w:p>
        </w:tc>
      </w:tr>
    </w:tbl>
    <w:p w14:paraId="14FDAD0B" w14:textId="77777777" w:rsidR="005A052E" w:rsidRDefault="005A052E" w:rsidP="00155259">
      <w:pPr>
        <w:pStyle w:val="NormalWeb"/>
        <w:shd w:val="clear" w:color="auto" w:fill="FFFFFF"/>
        <w:spacing w:before="0" w:beforeAutospacing="0" w:after="0" w:afterAutospacing="0"/>
        <w:ind w:left="851"/>
        <w:rPr>
          <w:rFonts w:asciiTheme="minorHAnsi" w:hAnsiTheme="minorHAnsi" w:cstheme="minorHAnsi"/>
        </w:rPr>
      </w:pPr>
    </w:p>
    <w:p w14:paraId="2A7690AF" w14:textId="2FCD3554" w:rsidR="00775C9A" w:rsidRDefault="00775C9A" w:rsidP="005A061A">
      <w:pPr>
        <w:pStyle w:val="Heading1"/>
        <w:spacing w:before="0" w:line="240" w:lineRule="auto"/>
      </w:pPr>
      <w:bookmarkStart w:id="8" w:name="_Toc89891876"/>
      <w:r w:rsidRPr="004810DE">
        <w:t>Resolutions for Council</w:t>
      </w:r>
      <w:bookmarkEnd w:id="8"/>
      <w:r w:rsidRPr="004810DE">
        <w:t xml:space="preserve"> </w:t>
      </w:r>
    </w:p>
    <w:p w14:paraId="405766E5" w14:textId="5EEC7312" w:rsidR="00775C9A" w:rsidRDefault="00775C9A" w:rsidP="005A061A">
      <w:pPr>
        <w:pStyle w:val="NormalWeb"/>
        <w:numPr>
          <w:ilvl w:val="0"/>
          <w:numId w:val="35"/>
        </w:numPr>
        <w:shd w:val="clear" w:color="auto" w:fill="FFFFFF"/>
        <w:spacing w:before="0" w:beforeAutospacing="0" w:after="0" w:afterAutospacing="0"/>
        <w:rPr>
          <w:rFonts w:asciiTheme="minorHAnsi" w:hAnsiTheme="minorHAnsi" w:cstheme="minorHAnsi"/>
        </w:rPr>
      </w:pPr>
      <w:r w:rsidRPr="004810DE">
        <w:rPr>
          <w:rFonts w:asciiTheme="minorHAnsi" w:hAnsiTheme="minorHAnsi" w:cstheme="minorHAnsi"/>
        </w:rPr>
        <w:t>Councillors are asked to note this report.</w:t>
      </w:r>
    </w:p>
    <w:p w14:paraId="1A7E65C2" w14:textId="77777777" w:rsidR="009B2D10" w:rsidRDefault="00DB6044" w:rsidP="009B2D10">
      <w:pPr>
        <w:pStyle w:val="NormalWeb"/>
        <w:numPr>
          <w:ilvl w:val="0"/>
          <w:numId w:val="35"/>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 xml:space="preserve">Councillors are asked to agree </w:t>
      </w:r>
      <w:r w:rsidR="009B2D10">
        <w:rPr>
          <w:rFonts w:asciiTheme="minorHAnsi" w:hAnsiTheme="minorHAnsi" w:cstheme="minorHAnsi"/>
        </w:rPr>
        <w:t>the increased rise in the precept.</w:t>
      </w:r>
    </w:p>
    <w:sectPr w:rsidR="009B2D10" w:rsidSect="00D850E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E5F5D"/>
    <w:multiLevelType w:val="hybridMultilevel"/>
    <w:tmpl w:val="57549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780868"/>
    <w:multiLevelType w:val="multilevel"/>
    <w:tmpl w:val="65D0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385A43"/>
    <w:multiLevelType w:val="hybridMultilevel"/>
    <w:tmpl w:val="678A7D46"/>
    <w:lvl w:ilvl="0" w:tplc="DD22E804">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D84F29"/>
    <w:multiLevelType w:val="hybridMultilevel"/>
    <w:tmpl w:val="9D565632"/>
    <w:lvl w:ilvl="0" w:tplc="38B02F12">
      <w:start w:val="1"/>
      <w:numFmt w:val="lowerLetter"/>
      <w:lvlText w:val="%1."/>
      <w:lvlJc w:val="left"/>
      <w:pPr>
        <w:ind w:left="3052" w:hanging="360"/>
      </w:pPr>
      <w:rPr>
        <w:b/>
        <w:bCs/>
      </w:rPr>
    </w:lvl>
    <w:lvl w:ilvl="1" w:tplc="08090019">
      <w:start w:val="1"/>
      <w:numFmt w:val="lowerLetter"/>
      <w:lvlText w:val="%2."/>
      <w:lvlJc w:val="left"/>
      <w:pPr>
        <w:ind w:left="3772" w:hanging="360"/>
      </w:pPr>
    </w:lvl>
    <w:lvl w:ilvl="2" w:tplc="0809001B" w:tentative="1">
      <w:start w:val="1"/>
      <w:numFmt w:val="lowerRoman"/>
      <w:lvlText w:val="%3."/>
      <w:lvlJc w:val="right"/>
      <w:pPr>
        <w:ind w:left="4492" w:hanging="180"/>
      </w:pPr>
    </w:lvl>
    <w:lvl w:ilvl="3" w:tplc="0809000F" w:tentative="1">
      <w:start w:val="1"/>
      <w:numFmt w:val="decimal"/>
      <w:lvlText w:val="%4."/>
      <w:lvlJc w:val="left"/>
      <w:pPr>
        <w:ind w:left="5212" w:hanging="360"/>
      </w:pPr>
    </w:lvl>
    <w:lvl w:ilvl="4" w:tplc="08090019" w:tentative="1">
      <w:start w:val="1"/>
      <w:numFmt w:val="lowerLetter"/>
      <w:lvlText w:val="%5."/>
      <w:lvlJc w:val="left"/>
      <w:pPr>
        <w:ind w:left="5932" w:hanging="360"/>
      </w:pPr>
    </w:lvl>
    <w:lvl w:ilvl="5" w:tplc="0809001B" w:tentative="1">
      <w:start w:val="1"/>
      <w:numFmt w:val="lowerRoman"/>
      <w:lvlText w:val="%6."/>
      <w:lvlJc w:val="right"/>
      <w:pPr>
        <w:ind w:left="6652" w:hanging="180"/>
      </w:pPr>
    </w:lvl>
    <w:lvl w:ilvl="6" w:tplc="0809000F" w:tentative="1">
      <w:start w:val="1"/>
      <w:numFmt w:val="decimal"/>
      <w:lvlText w:val="%7."/>
      <w:lvlJc w:val="left"/>
      <w:pPr>
        <w:ind w:left="7372" w:hanging="360"/>
      </w:pPr>
    </w:lvl>
    <w:lvl w:ilvl="7" w:tplc="08090019" w:tentative="1">
      <w:start w:val="1"/>
      <w:numFmt w:val="lowerLetter"/>
      <w:lvlText w:val="%8."/>
      <w:lvlJc w:val="left"/>
      <w:pPr>
        <w:ind w:left="8092" w:hanging="360"/>
      </w:pPr>
    </w:lvl>
    <w:lvl w:ilvl="8" w:tplc="0809001B" w:tentative="1">
      <w:start w:val="1"/>
      <w:numFmt w:val="lowerRoman"/>
      <w:lvlText w:val="%9."/>
      <w:lvlJc w:val="right"/>
      <w:pPr>
        <w:ind w:left="8812" w:hanging="180"/>
      </w:pPr>
    </w:lvl>
  </w:abstractNum>
  <w:abstractNum w:abstractNumId="4"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CC279B3"/>
    <w:multiLevelType w:val="hybridMultilevel"/>
    <w:tmpl w:val="2E4C6ABA"/>
    <w:lvl w:ilvl="0" w:tplc="566A9A1A">
      <w:start w:val="1"/>
      <w:numFmt w:val="lowerLetter"/>
      <w:lvlText w:val="%1."/>
      <w:lvlJc w:val="center"/>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19912BB"/>
    <w:multiLevelType w:val="hybridMultilevel"/>
    <w:tmpl w:val="1A7662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0E04EC"/>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40D4E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46B6670"/>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B244734"/>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14"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15" w15:restartNumberingAfterBreak="0">
    <w:nsid w:val="33C84C8F"/>
    <w:multiLevelType w:val="hybridMultilevel"/>
    <w:tmpl w:val="212A8CF2"/>
    <w:lvl w:ilvl="0" w:tplc="8050FE30">
      <w:start w:val="1"/>
      <w:numFmt w:val="lowerRoman"/>
      <w:lvlText w:val="%1."/>
      <w:lvlJc w:val="righ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845B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54A0D57"/>
    <w:multiLevelType w:val="hybridMultilevel"/>
    <w:tmpl w:val="CE7847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FC38C2"/>
    <w:multiLevelType w:val="hybridMultilevel"/>
    <w:tmpl w:val="64D0ED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3DB625E"/>
    <w:multiLevelType w:val="hybridMultilevel"/>
    <w:tmpl w:val="FA68034E"/>
    <w:lvl w:ilvl="0" w:tplc="2EF28690">
      <w:start w:val="1"/>
      <w:numFmt w:val="lowerRoman"/>
      <w:lvlText w:val="%1."/>
      <w:lvlJc w:val="right"/>
      <w:pPr>
        <w:ind w:left="1440" w:hanging="360"/>
      </w:pPr>
      <w:rPr>
        <w:b/>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44955ABE"/>
    <w:multiLevelType w:val="hybridMultilevel"/>
    <w:tmpl w:val="BB66D10E"/>
    <w:lvl w:ilvl="0" w:tplc="BB92829C">
      <w:start w:val="1"/>
      <w:numFmt w:val="lowerRoman"/>
      <w:lvlText w:val="%1."/>
      <w:lvlJc w:val="right"/>
      <w:pPr>
        <w:ind w:left="720" w:hanging="360"/>
      </w:pPr>
      <w:rPr>
        <w:b/>
        <w:bCs/>
      </w:rPr>
    </w:lvl>
    <w:lvl w:ilvl="1" w:tplc="9C8E7DAA">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6F84F2F"/>
    <w:multiLevelType w:val="hybridMultilevel"/>
    <w:tmpl w:val="242E4A1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3D2609C"/>
    <w:multiLevelType w:val="multilevel"/>
    <w:tmpl w:val="FF2619AC"/>
    <w:lvl w:ilvl="0">
      <w:start w:val="1"/>
      <w:numFmt w:val="decimal"/>
      <w:lvlText w:val="%1."/>
      <w:lvlJc w:val="left"/>
      <w:pPr>
        <w:ind w:left="360" w:hanging="360"/>
      </w:pPr>
      <w:rPr>
        <w:b/>
        <w:bCs/>
      </w:rPr>
    </w:lvl>
    <w:lvl w:ilvl="1">
      <w:start w:val="1"/>
      <w:numFmt w:val="bullet"/>
      <w:lvlText w:val=""/>
      <w:lvlJc w:val="left"/>
      <w:pPr>
        <w:ind w:left="792" w:hanging="432"/>
      </w:pPr>
      <w:rPr>
        <w:rFonts w:ascii="Symbol" w:hAnsi="Symbol"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B38412C"/>
    <w:multiLevelType w:val="hybridMultilevel"/>
    <w:tmpl w:val="D3AA99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BF331D8"/>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DBA7296"/>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E9E6E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D851CE1"/>
    <w:multiLevelType w:val="hybridMultilevel"/>
    <w:tmpl w:val="16B46A2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39"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3"/>
  </w:num>
  <w:num w:numId="2">
    <w:abstractNumId w:val="13"/>
  </w:num>
  <w:num w:numId="3">
    <w:abstractNumId w:val="39"/>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38"/>
  </w:num>
  <w:num w:numId="7">
    <w:abstractNumId w:val="19"/>
  </w:num>
  <w:num w:numId="8">
    <w:abstractNumId w:val="32"/>
  </w:num>
  <w:num w:numId="9">
    <w:abstractNumId w:val="9"/>
  </w:num>
  <w:num w:numId="10">
    <w:abstractNumId w:val="4"/>
  </w:num>
  <w:num w:numId="11">
    <w:abstractNumId w:val="18"/>
  </w:num>
  <w:num w:numId="12">
    <w:abstractNumId w:val="11"/>
  </w:num>
  <w:num w:numId="13">
    <w:abstractNumId w:val="25"/>
  </w:num>
  <w:num w:numId="14">
    <w:abstractNumId w:val="37"/>
  </w:num>
  <w:num w:numId="15">
    <w:abstractNumId w:val="26"/>
  </w:num>
  <w:num w:numId="16">
    <w:abstractNumId w:val="35"/>
  </w:num>
  <w:num w:numId="17">
    <w:abstractNumId w:val="31"/>
  </w:num>
  <w:num w:numId="18">
    <w:abstractNumId w:val="0"/>
  </w:num>
  <w:num w:numId="19">
    <w:abstractNumId w:val="16"/>
  </w:num>
  <w:num w:numId="20">
    <w:abstractNumId w:val="12"/>
  </w:num>
  <w:num w:numId="21">
    <w:abstractNumId w:val="1"/>
  </w:num>
  <w:num w:numId="22">
    <w:abstractNumId w:val="10"/>
  </w:num>
  <w:num w:numId="23">
    <w:abstractNumId w:val="5"/>
  </w:num>
  <w:num w:numId="24">
    <w:abstractNumId w:val="29"/>
  </w:num>
  <w:num w:numId="25">
    <w:abstractNumId w:val="7"/>
  </w:num>
  <w:num w:numId="26">
    <w:abstractNumId w:val="17"/>
  </w:num>
  <w:num w:numId="27">
    <w:abstractNumId w:val="22"/>
  </w:num>
  <w:num w:numId="28">
    <w:abstractNumId w:val="23"/>
  </w:num>
  <w:num w:numId="29">
    <w:abstractNumId w:val="3"/>
  </w:num>
  <w:num w:numId="30">
    <w:abstractNumId w:val="15"/>
  </w:num>
  <w:num w:numId="31">
    <w:abstractNumId w:val="2"/>
  </w:num>
  <w:num w:numId="32">
    <w:abstractNumId w:val="6"/>
  </w:num>
  <w:num w:numId="33">
    <w:abstractNumId w:val="24"/>
  </w:num>
  <w:num w:numId="34">
    <w:abstractNumId w:val="27"/>
  </w:num>
  <w:num w:numId="35">
    <w:abstractNumId w:val="28"/>
  </w:num>
  <w:num w:numId="36">
    <w:abstractNumId w:val="36"/>
  </w:num>
  <w:num w:numId="37">
    <w:abstractNumId w:val="21"/>
  </w:num>
  <w:num w:numId="38">
    <w:abstractNumId w:val="30"/>
  </w:num>
  <w:num w:numId="39">
    <w:abstractNumId w:val="8"/>
  </w:num>
  <w:num w:numId="4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2252"/>
    <w:rsid w:val="000108DA"/>
    <w:rsid w:val="00011C9B"/>
    <w:rsid w:val="00011EE3"/>
    <w:rsid w:val="000131DF"/>
    <w:rsid w:val="000136FE"/>
    <w:rsid w:val="0001404B"/>
    <w:rsid w:val="000142A1"/>
    <w:rsid w:val="00015B5E"/>
    <w:rsid w:val="00015D8A"/>
    <w:rsid w:val="00016B22"/>
    <w:rsid w:val="00016EC7"/>
    <w:rsid w:val="00017BA2"/>
    <w:rsid w:val="00017EF1"/>
    <w:rsid w:val="00027749"/>
    <w:rsid w:val="00027D66"/>
    <w:rsid w:val="00031C92"/>
    <w:rsid w:val="00033C46"/>
    <w:rsid w:val="000378D0"/>
    <w:rsid w:val="00040B9F"/>
    <w:rsid w:val="000413B6"/>
    <w:rsid w:val="000420B1"/>
    <w:rsid w:val="0004222C"/>
    <w:rsid w:val="00047069"/>
    <w:rsid w:val="000476CB"/>
    <w:rsid w:val="0005062A"/>
    <w:rsid w:val="00051F52"/>
    <w:rsid w:val="00053AF2"/>
    <w:rsid w:val="00054492"/>
    <w:rsid w:val="000569D0"/>
    <w:rsid w:val="000574DB"/>
    <w:rsid w:val="00060FE5"/>
    <w:rsid w:val="00061879"/>
    <w:rsid w:val="00062FEE"/>
    <w:rsid w:val="0006377D"/>
    <w:rsid w:val="0007038C"/>
    <w:rsid w:val="00070EAC"/>
    <w:rsid w:val="0007238B"/>
    <w:rsid w:val="00073EE8"/>
    <w:rsid w:val="0007789F"/>
    <w:rsid w:val="000811B2"/>
    <w:rsid w:val="000826B2"/>
    <w:rsid w:val="000831B0"/>
    <w:rsid w:val="00084790"/>
    <w:rsid w:val="00084B71"/>
    <w:rsid w:val="00084CDD"/>
    <w:rsid w:val="00085D7E"/>
    <w:rsid w:val="00093426"/>
    <w:rsid w:val="000938A4"/>
    <w:rsid w:val="00094AA6"/>
    <w:rsid w:val="00095353"/>
    <w:rsid w:val="000953B7"/>
    <w:rsid w:val="000A01FF"/>
    <w:rsid w:val="000A11F9"/>
    <w:rsid w:val="000A1D34"/>
    <w:rsid w:val="000A20F2"/>
    <w:rsid w:val="000A68D7"/>
    <w:rsid w:val="000B11C5"/>
    <w:rsid w:val="000B5D5A"/>
    <w:rsid w:val="000B6B6D"/>
    <w:rsid w:val="000B7801"/>
    <w:rsid w:val="000C4510"/>
    <w:rsid w:val="000C70FE"/>
    <w:rsid w:val="000D04C7"/>
    <w:rsid w:val="000D0782"/>
    <w:rsid w:val="000D435B"/>
    <w:rsid w:val="000D478F"/>
    <w:rsid w:val="000D4FA6"/>
    <w:rsid w:val="000D6DA4"/>
    <w:rsid w:val="000D6DCD"/>
    <w:rsid w:val="000D6F95"/>
    <w:rsid w:val="000D6FF9"/>
    <w:rsid w:val="000D71F8"/>
    <w:rsid w:val="000E06EC"/>
    <w:rsid w:val="000E2D23"/>
    <w:rsid w:val="000E3630"/>
    <w:rsid w:val="000E45AA"/>
    <w:rsid w:val="000E5ECC"/>
    <w:rsid w:val="000F3F65"/>
    <w:rsid w:val="000F4133"/>
    <w:rsid w:val="000F4B41"/>
    <w:rsid w:val="001023AA"/>
    <w:rsid w:val="00104706"/>
    <w:rsid w:val="00107D8C"/>
    <w:rsid w:val="00111E04"/>
    <w:rsid w:val="00111E1B"/>
    <w:rsid w:val="001122F3"/>
    <w:rsid w:val="00112F09"/>
    <w:rsid w:val="00114341"/>
    <w:rsid w:val="001151B8"/>
    <w:rsid w:val="0011590A"/>
    <w:rsid w:val="00117193"/>
    <w:rsid w:val="00117271"/>
    <w:rsid w:val="00121FD3"/>
    <w:rsid w:val="00123242"/>
    <w:rsid w:val="00126969"/>
    <w:rsid w:val="001315BD"/>
    <w:rsid w:val="00132E7E"/>
    <w:rsid w:val="00132F83"/>
    <w:rsid w:val="00137129"/>
    <w:rsid w:val="001376F4"/>
    <w:rsid w:val="00140DE7"/>
    <w:rsid w:val="00142EDA"/>
    <w:rsid w:val="0014310A"/>
    <w:rsid w:val="00143D45"/>
    <w:rsid w:val="001462DF"/>
    <w:rsid w:val="0014759B"/>
    <w:rsid w:val="00147D5A"/>
    <w:rsid w:val="00150BBD"/>
    <w:rsid w:val="00151628"/>
    <w:rsid w:val="00151873"/>
    <w:rsid w:val="001518C8"/>
    <w:rsid w:val="00151D52"/>
    <w:rsid w:val="001526C1"/>
    <w:rsid w:val="00153291"/>
    <w:rsid w:val="00153AF4"/>
    <w:rsid w:val="001545CB"/>
    <w:rsid w:val="00155259"/>
    <w:rsid w:val="00155D0D"/>
    <w:rsid w:val="00156BF9"/>
    <w:rsid w:val="0016408A"/>
    <w:rsid w:val="00164B8D"/>
    <w:rsid w:val="0016519B"/>
    <w:rsid w:val="00166731"/>
    <w:rsid w:val="00172549"/>
    <w:rsid w:val="0017416A"/>
    <w:rsid w:val="001744DD"/>
    <w:rsid w:val="001762CC"/>
    <w:rsid w:val="00177294"/>
    <w:rsid w:val="001779D0"/>
    <w:rsid w:val="00182ECF"/>
    <w:rsid w:val="0018762C"/>
    <w:rsid w:val="00190BD2"/>
    <w:rsid w:val="00191CD4"/>
    <w:rsid w:val="00196374"/>
    <w:rsid w:val="001A1659"/>
    <w:rsid w:val="001A1A71"/>
    <w:rsid w:val="001A3717"/>
    <w:rsid w:val="001A75D5"/>
    <w:rsid w:val="001B1487"/>
    <w:rsid w:val="001B20DC"/>
    <w:rsid w:val="001B37B5"/>
    <w:rsid w:val="001B4F6D"/>
    <w:rsid w:val="001B57E7"/>
    <w:rsid w:val="001B7D4B"/>
    <w:rsid w:val="001C07FA"/>
    <w:rsid w:val="001C186F"/>
    <w:rsid w:val="001C1CCF"/>
    <w:rsid w:val="001C4299"/>
    <w:rsid w:val="001C5ABB"/>
    <w:rsid w:val="001D2A86"/>
    <w:rsid w:val="001D31B0"/>
    <w:rsid w:val="001D4A23"/>
    <w:rsid w:val="001D5988"/>
    <w:rsid w:val="001D78D4"/>
    <w:rsid w:val="001E0FFF"/>
    <w:rsid w:val="001E10E1"/>
    <w:rsid w:val="001E14D5"/>
    <w:rsid w:val="001E264F"/>
    <w:rsid w:val="001E2FC7"/>
    <w:rsid w:val="001E3FEC"/>
    <w:rsid w:val="001E4329"/>
    <w:rsid w:val="001E5F12"/>
    <w:rsid w:val="001F167B"/>
    <w:rsid w:val="001F35F8"/>
    <w:rsid w:val="001F56FE"/>
    <w:rsid w:val="001F7A98"/>
    <w:rsid w:val="0020624E"/>
    <w:rsid w:val="002064FD"/>
    <w:rsid w:val="00206CBC"/>
    <w:rsid w:val="00212339"/>
    <w:rsid w:val="00214C3B"/>
    <w:rsid w:val="00216150"/>
    <w:rsid w:val="0022146B"/>
    <w:rsid w:val="00222F76"/>
    <w:rsid w:val="002275FE"/>
    <w:rsid w:val="002300BB"/>
    <w:rsid w:val="00230CC5"/>
    <w:rsid w:val="00231176"/>
    <w:rsid w:val="00232E66"/>
    <w:rsid w:val="002333FD"/>
    <w:rsid w:val="0024453C"/>
    <w:rsid w:val="0024615F"/>
    <w:rsid w:val="002479AD"/>
    <w:rsid w:val="002516B9"/>
    <w:rsid w:val="00254067"/>
    <w:rsid w:val="002542BC"/>
    <w:rsid w:val="00260A84"/>
    <w:rsid w:val="002624FA"/>
    <w:rsid w:val="00262669"/>
    <w:rsid w:val="002634DE"/>
    <w:rsid w:val="00263F63"/>
    <w:rsid w:val="0026573E"/>
    <w:rsid w:val="00265762"/>
    <w:rsid w:val="00266D7A"/>
    <w:rsid w:val="00266FE6"/>
    <w:rsid w:val="00267017"/>
    <w:rsid w:val="00270124"/>
    <w:rsid w:val="0027054B"/>
    <w:rsid w:val="00271013"/>
    <w:rsid w:val="0027117A"/>
    <w:rsid w:val="00271647"/>
    <w:rsid w:val="00272C50"/>
    <w:rsid w:val="00276CB4"/>
    <w:rsid w:val="0027771A"/>
    <w:rsid w:val="00277A30"/>
    <w:rsid w:val="00282729"/>
    <w:rsid w:val="0028521E"/>
    <w:rsid w:val="002860B5"/>
    <w:rsid w:val="00286971"/>
    <w:rsid w:val="002870AD"/>
    <w:rsid w:val="00287447"/>
    <w:rsid w:val="00297484"/>
    <w:rsid w:val="002A2207"/>
    <w:rsid w:val="002A2F9B"/>
    <w:rsid w:val="002A2FC6"/>
    <w:rsid w:val="002A44BA"/>
    <w:rsid w:val="002A497D"/>
    <w:rsid w:val="002B1EC8"/>
    <w:rsid w:val="002B3677"/>
    <w:rsid w:val="002B5702"/>
    <w:rsid w:val="002C0288"/>
    <w:rsid w:val="002C0571"/>
    <w:rsid w:val="002C157C"/>
    <w:rsid w:val="002C381F"/>
    <w:rsid w:val="002C391A"/>
    <w:rsid w:val="002C6A84"/>
    <w:rsid w:val="002C72DA"/>
    <w:rsid w:val="002D078E"/>
    <w:rsid w:val="002D1290"/>
    <w:rsid w:val="002D2A0F"/>
    <w:rsid w:val="002D4490"/>
    <w:rsid w:val="002D5AF7"/>
    <w:rsid w:val="002E1E99"/>
    <w:rsid w:val="002E20EA"/>
    <w:rsid w:val="002E2F9B"/>
    <w:rsid w:val="002E4FD8"/>
    <w:rsid w:val="002E55D2"/>
    <w:rsid w:val="002E592A"/>
    <w:rsid w:val="002F32F2"/>
    <w:rsid w:val="002F3F20"/>
    <w:rsid w:val="002F6350"/>
    <w:rsid w:val="002F67E7"/>
    <w:rsid w:val="002F7A49"/>
    <w:rsid w:val="00300561"/>
    <w:rsid w:val="0030315D"/>
    <w:rsid w:val="00305381"/>
    <w:rsid w:val="00307B62"/>
    <w:rsid w:val="00316AB5"/>
    <w:rsid w:val="00317BA6"/>
    <w:rsid w:val="00321D55"/>
    <w:rsid w:val="00322ACE"/>
    <w:rsid w:val="00326F04"/>
    <w:rsid w:val="00333180"/>
    <w:rsid w:val="00333CA6"/>
    <w:rsid w:val="003347A3"/>
    <w:rsid w:val="0033562B"/>
    <w:rsid w:val="0033675F"/>
    <w:rsid w:val="0034166F"/>
    <w:rsid w:val="00345A3A"/>
    <w:rsid w:val="00345C30"/>
    <w:rsid w:val="00347147"/>
    <w:rsid w:val="003511CB"/>
    <w:rsid w:val="00352F2D"/>
    <w:rsid w:val="003536A3"/>
    <w:rsid w:val="0035523C"/>
    <w:rsid w:val="00362EEA"/>
    <w:rsid w:val="00365AE8"/>
    <w:rsid w:val="00366056"/>
    <w:rsid w:val="0036629B"/>
    <w:rsid w:val="00373642"/>
    <w:rsid w:val="00376E8C"/>
    <w:rsid w:val="0038059C"/>
    <w:rsid w:val="00382645"/>
    <w:rsid w:val="003829AE"/>
    <w:rsid w:val="00382A0A"/>
    <w:rsid w:val="0038365C"/>
    <w:rsid w:val="00384124"/>
    <w:rsid w:val="00384856"/>
    <w:rsid w:val="003854CE"/>
    <w:rsid w:val="003856B9"/>
    <w:rsid w:val="00390575"/>
    <w:rsid w:val="00394253"/>
    <w:rsid w:val="0039618D"/>
    <w:rsid w:val="003A2EF4"/>
    <w:rsid w:val="003A328F"/>
    <w:rsid w:val="003A36D5"/>
    <w:rsid w:val="003A376C"/>
    <w:rsid w:val="003A4DD3"/>
    <w:rsid w:val="003A600C"/>
    <w:rsid w:val="003A714E"/>
    <w:rsid w:val="003B11FD"/>
    <w:rsid w:val="003C031D"/>
    <w:rsid w:val="003C0A71"/>
    <w:rsid w:val="003C13FB"/>
    <w:rsid w:val="003C1628"/>
    <w:rsid w:val="003C16E8"/>
    <w:rsid w:val="003C1A83"/>
    <w:rsid w:val="003C543E"/>
    <w:rsid w:val="003C6053"/>
    <w:rsid w:val="003D2FC3"/>
    <w:rsid w:val="003D333E"/>
    <w:rsid w:val="003D3391"/>
    <w:rsid w:val="003D54CE"/>
    <w:rsid w:val="003D682D"/>
    <w:rsid w:val="003D7AFF"/>
    <w:rsid w:val="003D7FFD"/>
    <w:rsid w:val="003E1DF9"/>
    <w:rsid w:val="003E2A26"/>
    <w:rsid w:val="003E4648"/>
    <w:rsid w:val="003E583E"/>
    <w:rsid w:val="003E7DB1"/>
    <w:rsid w:val="003F1B45"/>
    <w:rsid w:val="003F2936"/>
    <w:rsid w:val="003F3788"/>
    <w:rsid w:val="003F60EC"/>
    <w:rsid w:val="003F7020"/>
    <w:rsid w:val="00401FAD"/>
    <w:rsid w:val="004071C7"/>
    <w:rsid w:val="00411CA8"/>
    <w:rsid w:val="0041277F"/>
    <w:rsid w:val="004202D0"/>
    <w:rsid w:val="004206C3"/>
    <w:rsid w:val="00421FA3"/>
    <w:rsid w:val="00425A8F"/>
    <w:rsid w:val="00434644"/>
    <w:rsid w:val="004353BB"/>
    <w:rsid w:val="00437C00"/>
    <w:rsid w:val="00442017"/>
    <w:rsid w:val="004435ED"/>
    <w:rsid w:val="0044380D"/>
    <w:rsid w:val="00443A98"/>
    <w:rsid w:val="00444027"/>
    <w:rsid w:val="00444721"/>
    <w:rsid w:val="004447D4"/>
    <w:rsid w:val="00450E0E"/>
    <w:rsid w:val="00451AC6"/>
    <w:rsid w:val="0045232F"/>
    <w:rsid w:val="0045262D"/>
    <w:rsid w:val="00453CB8"/>
    <w:rsid w:val="00457714"/>
    <w:rsid w:val="00457818"/>
    <w:rsid w:val="00461B7F"/>
    <w:rsid w:val="004630CD"/>
    <w:rsid w:val="004644DD"/>
    <w:rsid w:val="00464FA6"/>
    <w:rsid w:val="00464FA7"/>
    <w:rsid w:val="00466763"/>
    <w:rsid w:val="004668B8"/>
    <w:rsid w:val="00472A0A"/>
    <w:rsid w:val="0047311D"/>
    <w:rsid w:val="00474EA9"/>
    <w:rsid w:val="00476E44"/>
    <w:rsid w:val="00477181"/>
    <w:rsid w:val="00477C38"/>
    <w:rsid w:val="00477D28"/>
    <w:rsid w:val="004806AF"/>
    <w:rsid w:val="00480DA0"/>
    <w:rsid w:val="00481057"/>
    <w:rsid w:val="004810DE"/>
    <w:rsid w:val="00481D14"/>
    <w:rsid w:val="004829D6"/>
    <w:rsid w:val="00492134"/>
    <w:rsid w:val="004A1CB8"/>
    <w:rsid w:val="004A2EF0"/>
    <w:rsid w:val="004A6152"/>
    <w:rsid w:val="004A7CDC"/>
    <w:rsid w:val="004B2592"/>
    <w:rsid w:val="004B3458"/>
    <w:rsid w:val="004B5DBD"/>
    <w:rsid w:val="004B798E"/>
    <w:rsid w:val="004B7C17"/>
    <w:rsid w:val="004C080B"/>
    <w:rsid w:val="004C1B4E"/>
    <w:rsid w:val="004C2BB4"/>
    <w:rsid w:val="004C3602"/>
    <w:rsid w:val="004C5009"/>
    <w:rsid w:val="004D1D46"/>
    <w:rsid w:val="004D70E4"/>
    <w:rsid w:val="004D772D"/>
    <w:rsid w:val="004E008A"/>
    <w:rsid w:val="004E1243"/>
    <w:rsid w:val="004E146B"/>
    <w:rsid w:val="004E65C6"/>
    <w:rsid w:val="004E72E5"/>
    <w:rsid w:val="004E7AF6"/>
    <w:rsid w:val="004F108C"/>
    <w:rsid w:val="004F3524"/>
    <w:rsid w:val="004F4748"/>
    <w:rsid w:val="004F5E17"/>
    <w:rsid w:val="004F6E78"/>
    <w:rsid w:val="004F74F7"/>
    <w:rsid w:val="004F7E08"/>
    <w:rsid w:val="00500D76"/>
    <w:rsid w:val="00502FA9"/>
    <w:rsid w:val="00504B0D"/>
    <w:rsid w:val="00505A28"/>
    <w:rsid w:val="00505E75"/>
    <w:rsid w:val="005065E0"/>
    <w:rsid w:val="00515DFF"/>
    <w:rsid w:val="0051765C"/>
    <w:rsid w:val="00523A80"/>
    <w:rsid w:val="005249E1"/>
    <w:rsid w:val="00530FE3"/>
    <w:rsid w:val="00540146"/>
    <w:rsid w:val="00540AC6"/>
    <w:rsid w:val="00541971"/>
    <w:rsid w:val="00541A98"/>
    <w:rsid w:val="005446E6"/>
    <w:rsid w:val="00553A9F"/>
    <w:rsid w:val="0055571A"/>
    <w:rsid w:val="0056083F"/>
    <w:rsid w:val="00560BCC"/>
    <w:rsid w:val="00560C82"/>
    <w:rsid w:val="00562A0D"/>
    <w:rsid w:val="0056316C"/>
    <w:rsid w:val="00565428"/>
    <w:rsid w:val="00566796"/>
    <w:rsid w:val="0056711B"/>
    <w:rsid w:val="00567DA4"/>
    <w:rsid w:val="00570544"/>
    <w:rsid w:val="0057115E"/>
    <w:rsid w:val="00573C54"/>
    <w:rsid w:val="0057583A"/>
    <w:rsid w:val="00575A40"/>
    <w:rsid w:val="00576500"/>
    <w:rsid w:val="0057712A"/>
    <w:rsid w:val="00577138"/>
    <w:rsid w:val="0057778B"/>
    <w:rsid w:val="00577A7C"/>
    <w:rsid w:val="00581DFC"/>
    <w:rsid w:val="00581E2A"/>
    <w:rsid w:val="0058280A"/>
    <w:rsid w:val="0058352E"/>
    <w:rsid w:val="00584EDE"/>
    <w:rsid w:val="005875E0"/>
    <w:rsid w:val="00590AB7"/>
    <w:rsid w:val="00590BD6"/>
    <w:rsid w:val="00592A17"/>
    <w:rsid w:val="00595086"/>
    <w:rsid w:val="00595276"/>
    <w:rsid w:val="0059587C"/>
    <w:rsid w:val="0059685B"/>
    <w:rsid w:val="005A052E"/>
    <w:rsid w:val="005A061A"/>
    <w:rsid w:val="005A244B"/>
    <w:rsid w:val="005A2E14"/>
    <w:rsid w:val="005A5331"/>
    <w:rsid w:val="005A6F4D"/>
    <w:rsid w:val="005A7A4A"/>
    <w:rsid w:val="005A7C1D"/>
    <w:rsid w:val="005A7E7A"/>
    <w:rsid w:val="005B0C74"/>
    <w:rsid w:val="005B53E8"/>
    <w:rsid w:val="005B5996"/>
    <w:rsid w:val="005B7188"/>
    <w:rsid w:val="005C2B18"/>
    <w:rsid w:val="005C6A72"/>
    <w:rsid w:val="005C798B"/>
    <w:rsid w:val="005D2C12"/>
    <w:rsid w:val="005D5E29"/>
    <w:rsid w:val="005D740E"/>
    <w:rsid w:val="005D76CC"/>
    <w:rsid w:val="005D7C8B"/>
    <w:rsid w:val="005E0B99"/>
    <w:rsid w:val="005E3C81"/>
    <w:rsid w:val="005E3F42"/>
    <w:rsid w:val="005E4B19"/>
    <w:rsid w:val="005E76F6"/>
    <w:rsid w:val="005F0A85"/>
    <w:rsid w:val="005F2177"/>
    <w:rsid w:val="005F3884"/>
    <w:rsid w:val="006017C2"/>
    <w:rsid w:val="00601FA4"/>
    <w:rsid w:val="006028F9"/>
    <w:rsid w:val="00605A96"/>
    <w:rsid w:val="00607A32"/>
    <w:rsid w:val="00610F75"/>
    <w:rsid w:val="00611A7E"/>
    <w:rsid w:val="006144C5"/>
    <w:rsid w:val="00615AE0"/>
    <w:rsid w:val="006168B3"/>
    <w:rsid w:val="006202AB"/>
    <w:rsid w:val="00621028"/>
    <w:rsid w:val="006230CD"/>
    <w:rsid w:val="00624F16"/>
    <w:rsid w:val="00630433"/>
    <w:rsid w:val="00636006"/>
    <w:rsid w:val="006402D0"/>
    <w:rsid w:val="00645101"/>
    <w:rsid w:val="00646340"/>
    <w:rsid w:val="006469E5"/>
    <w:rsid w:val="00650E6E"/>
    <w:rsid w:val="006516C0"/>
    <w:rsid w:val="00651C0B"/>
    <w:rsid w:val="006530B5"/>
    <w:rsid w:val="00654B61"/>
    <w:rsid w:val="00655883"/>
    <w:rsid w:val="00655D5D"/>
    <w:rsid w:val="006571EE"/>
    <w:rsid w:val="00662382"/>
    <w:rsid w:val="00662434"/>
    <w:rsid w:val="006631EA"/>
    <w:rsid w:val="00670972"/>
    <w:rsid w:val="00675903"/>
    <w:rsid w:val="006811EF"/>
    <w:rsid w:val="0068180F"/>
    <w:rsid w:val="00683A07"/>
    <w:rsid w:val="00687880"/>
    <w:rsid w:val="006878C0"/>
    <w:rsid w:val="00694E6F"/>
    <w:rsid w:val="006A08C5"/>
    <w:rsid w:val="006A28F8"/>
    <w:rsid w:val="006A4330"/>
    <w:rsid w:val="006A5ACF"/>
    <w:rsid w:val="006A7313"/>
    <w:rsid w:val="006A79C9"/>
    <w:rsid w:val="006B0336"/>
    <w:rsid w:val="006B2893"/>
    <w:rsid w:val="006B2F17"/>
    <w:rsid w:val="006B3B29"/>
    <w:rsid w:val="006B440C"/>
    <w:rsid w:val="006B6309"/>
    <w:rsid w:val="006B711A"/>
    <w:rsid w:val="006C16C1"/>
    <w:rsid w:val="006C35D3"/>
    <w:rsid w:val="006C37DE"/>
    <w:rsid w:val="006C7DC9"/>
    <w:rsid w:val="006D10BB"/>
    <w:rsid w:val="006D48B3"/>
    <w:rsid w:val="006D53F5"/>
    <w:rsid w:val="006D59DF"/>
    <w:rsid w:val="006D59E9"/>
    <w:rsid w:val="006E298A"/>
    <w:rsid w:val="006E4256"/>
    <w:rsid w:val="006E44F2"/>
    <w:rsid w:val="006E6202"/>
    <w:rsid w:val="006E7037"/>
    <w:rsid w:val="006E7292"/>
    <w:rsid w:val="006E72ED"/>
    <w:rsid w:val="006E7E3A"/>
    <w:rsid w:val="006F222F"/>
    <w:rsid w:val="006F2922"/>
    <w:rsid w:val="006F7325"/>
    <w:rsid w:val="00700126"/>
    <w:rsid w:val="00700EE7"/>
    <w:rsid w:val="00700F5E"/>
    <w:rsid w:val="00704475"/>
    <w:rsid w:val="00706125"/>
    <w:rsid w:val="007113EB"/>
    <w:rsid w:val="007116F6"/>
    <w:rsid w:val="00713275"/>
    <w:rsid w:val="00713547"/>
    <w:rsid w:val="00714AA6"/>
    <w:rsid w:val="0071562D"/>
    <w:rsid w:val="0071612C"/>
    <w:rsid w:val="00716A19"/>
    <w:rsid w:val="00717D02"/>
    <w:rsid w:val="00720B30"/>
    <w:rsid w:val="007213F9"/>
    <w:rsid w:val="0072225F"/>
    <w:rsid w:val="00724E9F"/>
    <w:rsid w:val="00727CFA"/>
    <w:rsid w:val="00730A33"/>
    <w:rsid w:val="0073524D"/>
    <w:rsid w:val="007369F3"/>
    <w:rsid w:val="0073737E"/>
    <w:rsid w:val="00746249"/>
    <w:rsid w:val="0074659C"/>
    <w:rsid w:val="007535D8"/>
    <w:rsid w:val="00753B23"/>
    <w:rsid w:val="00754449"/>
    <w:rsid w:val="007564CA"/>
    <w:rsid w:val="00761264"/>
    <w:rsid w:val="00766EB9"/>
    <w:rsid w:val="007679F0"/>
    <w:rsid w:val="00770E24"/>
    <w:rsid w:val="00772208"/>
    <w:rsid w:val="0077252C"/>
    <w:rsid w:val="00772643"/>
    <w:rsid w:val="00774D98"/>
    <w:rsid w:val="00775A74"/>
    <w:rsid w:val="00775C9A"/>
    <w:rsid w:val="00777AD1"/>
    <w:rsid w:val="007839D0"/>
    <w:rsid w:val="007845F4"/>
    <w:rsid w:val="0079091A"/>
    <w:rsid w:val="00792C2C"/>
    <w:rsid w:val="007A06BC"/>
    <w:rsid w:val="007A1B14"/>
    <w:rsid w:val="007A2410"/>
    <w:rsid w:val="007A3FDD"/>
    <w:rsid w:val="007A7059"/>
    <w:rsid w:val="007B1DB1"/>
    <w:rsid w:val="007B32E4"/>
    <w:rsid w:val="007B5722"/>
    <w:rsid w:val="007B6D8A"/>
    <w:rsid w:val="007B7FA4"/>
    <w:rsid w:val="007C10C2"/>
    <w:rsid w:val="007C13A6"/>
    <w:rsid w:val="007C1CC5"/>
    <w:rsid w:val="007C277F"/>
    <w:rsid w:val="007C3790"/>
    <w:rsid w:val="007C37F9"/>
    <w:rsid w:val="007C4237"/>
    <w:rsid w:val="007C50E4"/>
    <w:rsid w:val="007C7236"/>
    <w:rsid w:val="007D341C"/>
    <w:rsid w:val="007D36E5"/>
    <w:rsid w:val="007D4B1B"/>
    <w:rsid w:val="007D561F"/>
    <w:rsid w:val="007D631F"/>
    <w:rsid w:val="007D7BD5"/>
    <w:rsid w:val="007E017A"/>
    <w:rsid w:val="007E03B1"/>
    <w:rsid w:val="007E112F"/>
    <w:rsid w:val="007E2B0F"/>
    <w:rsid w:val="007E5D3F"/>
    <w:rsid w:val="007E6514"/>
    <w:rsid w:val="007E6ABE"/>
    <w:rsid w:val="007E73D5"/>
    <w:rsid w:val="007F0501"/>
    <w:rsid w:val="007F1511"/>
    <w:rsid w:val="007F2AC8"/>
    <w:rsid w:val="007F3FCD"/>
    <w:rsid w:val="007F4A89"/>
    <w:rsid w:val="00800B4A"/>
    <w:rsid w:val="00800F3F"/>
    <w:rsid w:val="00802396"/>
    <w:rsid w:val="00803729"/>
    <w:rsid w:val="00806723"/>
    <w:rsid w:val="008114C6"/>
    <w:rsid w:val="00811839"/>
    <w:rsid w:val="00811B8F"/>
    <w:rsid w:val="00816711"/>
    <w:rsid w:val="00816B4F"/>
    <w:rsid w:val="00822310"/>
    <w:rsid w:val="00823577"/>
    <w:rsid w:val="008246CD"/>
    <w:rsid w:val="00827F6D"/>
    <w:rsid w:val="008302AC"/>
    <w:rsid w:val="00830304"/>
    <w:rsid w:val="00830CCD"/>
    <w:rsid w:val="00832A8E"/>
    <w:rsid w:val="00832B2B"/>
    <w:rsid w:val="00833DC5"/>
    <w:rsid w:val="008372C0"/>
    <w:rsid w:val="008412CA"/>
    <w:rsid w:val="0084441E"/>
    <w:rsid w:val="0084449A"/>
    <w:rsid w:val="00844EF0"/>
    <w:rsid w:val="00853E51"/>
    <w:rsid w:val="00855A15"/>
    <w:rsid w:val="00855CB9"/>
    <w:rsid w:val="00857229"/>
    <w:rsid w:val="00860638"/>
    <w:rsid w:val="00861FA6"/>
    <w:rsid w:val="00862142"/>
    <w:rsid w:val="008626D7"/>
    <w:rsid w:val="008708E7"/>
    <w:rsid w:val="00870B56"/>
    <w:rsid w:val="00872BD1"/>
    <w:rsid w:val="0087416A"/>
    <w:rsid w:val="00874A15"/>
    <w:rsid w:val="0087665C"/>
    <w:rsid w:val="00876C43"/>
    <w:rsid w:val="00877DB0"/>
    <w:rsid w:val="00882D98"/>
    <w:rsid w:val="008841B1"/>
    <w:rsid w:val="00887732"/>
    <w:rsid w:val="00892AE3"/>
    <w:rsid w:val="00892FB8"/>
    <w:rsid w:val="00893A65"/>
    <w:rsid w:val="00893BD2"/>
    <w:rsid w:val="008951FF"/>
    <w:rsid w:val="00895897"/>
    <w:rsid w:val="00897F5E"/>
    <w:rsid w:val="008A02B9"/>
    <w:rsid w:val="008A0CCD"/>
    <w:rsid w:val="008A4E09"/>
    <w:rsid w:val="008A63D3"/>
    <w:rsid w:val="008B056F"/>
    <w:rsid w:val="008B172A"/>
    <w:rsid w:val="008B2175"/>
    <w:rsid w:val="008B28F9"/>
    <w:rsid w:val="008B344C"/>
    <w:rsid w:val="008B572A"/>
    <w:rsid w:val="008B6A27"/>
    <w:rsid w:val="008B70E9"/>
    <w:rsid w:val="008B722F"/>
    <w:rsid w:val="008B7F2D"/>
    <w:rsid w:val="008C1C5C"/>
    <w:rsid w:val="008C4D4D"/>
    <w:rsid w:val="008C66B6"/>
    <w:rsid w:val="008C771F"/>
    <w:rsid w:val="008C78A2"/>
    <w:rsid w:val="008C7AB2"/>
    <w:rsid w:val="008D38C9"/>
    <w:rsid w:val="008D3969"/>
    <w:rsid w:val="008D59E3"/>
    <w:rsid w:val="008D63D4"/>
    <w:rsid w:val="008D6A57"/>
    <w:rsid w:val="008D78FD"/>
    <w:rsid w:val="008E0B44"/>
    <w:rsid w:val="008E181B"/>
    <w:rsid w:val="008E2418"/>
    <w:rsid w:val="008E46B8"/>
    <w:rsid w:val="008E5235"/>
    <w:rsid w:val="008F1B5B"/>
    <w:rsid w:val="008F54B2"/>
    <w:rsid w:val="009011C4"/>
    <w:rsid w:val="009028F7"/>
    <w:rsid w:val="00903DA8"/>
    <w:rsid w:val="00903EBC"/>
    <w:rsid w:val="00903ED3"/>
    <w:rsid w:val="00904F92"/>
    <w:rsid w:val="009055A2"/>
    <w:rsid w:val="009067CA"/>
    <w:rsid w:val="0090683A"/>
    <w:rsid w:val="00907EC3"/>
    <w:rsid w:val="009130ED"/>
    <w:rsid w:val="0092012C"/>
    <w:rsid w:val="009230BF"/>
    <w:rsid w:val="009232B5"/>
    <w:rsid w:val="0092593D"/>
    <w:rsid w:val="00925F05"/>
    <w:rsid w:val="00925FAF"/>
    <w:rsid w:val="00926CF8"/>
    <w:rsid w:val="00931C85"/>
    <w:rsid w:val="0093306E"/>
    <w:rsid w:val="00935216"/>
    <w:rsid w:val="0094209D"/>
    <w:rsid w:val="00943CB8"/>
    <w:rsid w:val="00945CBF"/>
    <w:rsid w:val="0094793D"/>
    <w:rsid w:val="0095153D"/>
    <w:rsid w:val="0095158B"/>
    <w:rsid w:val="00951AF7"/>
    <w:rsid w:val="0095433D"/>
    <w:rsid w:val="00962EE4"/>
    <w:rsid w:val="0096326C"/>
    <w:rsid w:val="00964080"/>
    <w:rsid w:val="009640B0"/>
    <w:rsid w:val="00964465"/>
    <w:rsid w:val="00965B61"/>
    <w:rsid w:val="00965D34"/>
    <w:rsid w:val="0096686E"/>
    <w:rsid w:val="009705C5"/>
    <w:rsid w:val="00971F7D"/>
    <w:rsid w:val="00972111"/>
    <w:rsid w:val="00973600"/>
    <w:rsid w:val="0097377C"/>
    <w:rsid w:val="00976003"/>
    <w:rsid w:val="009760FD"/>
    <w:rsid w:val="00976A0B"/>
    <w:rsid w:val="00980D53"/>
    <w:rsid w:val="00981B41"/>
    <w:rsid w:val="00982906"/>
    <w:rsid w:val="009854E9"/>
    <w:rsid w:val="009859A9"/>
    <w:rsid w:val="00986298"/>
    <w:rsid w:val="00987862"/>
    <w:rsid w:val="00987D39"/>
    <w:rsid w:val="00993373"/>
    <w:rsid w:val="00994214"/>
    <w:rsid w:val="00994A56"/>
    <w:rsid w:val="0099551D"/>
    <w:rsid w:val="009A4879"/>
    <w:rsid w:val="009A5B23"/>
    <w:rsid w:val="009A5F61"/>
    <w:rsid w:val="009B1B6B"/>
    <w:rsid w:val="009B28BD"/>
    <w:rsid w:val="009B2D10"/>
    <w:rsid w:val="009B40CF"/>
    <w:rsid w:val="009B4F99"/>
    <w:rsid w:val="009B6CFF"/>
    <w:rsid w:val="009B79EA"/>
    <w:rsid w:val="009B7B30"/>
    <w:rsid w:val="009C0548"/>
    <w:rsid w:val="009C0F2F"/>
    <w:rsid w:val="009C289F"/>
    <w:rsid w:val="009C2BAE"/>
    <w:rsid w:val="009C49DE"/>
    <w:rsid w:val="009C49F6"/>
    <w:rsid w:val="009C61A2"/>
    <w:rsid w:val="009D1B63"/>
    <w:rsid w:val="009D2895"/>
    <w:rsid w:val="009D370F"/>
    <w:rsid w:val="009D7671"/>
    <w:rsid w:val="009D7E12"/>
    <w:rsid w:val="009E01CC"/>
    <w:rsid w:val="009E379D"/>
    <w:rsid w:val="009E3B5C"/>
    <w:rsid w:val="009E4A75"/>
    <w:rsid w:val="009F170C"/>
    <w:rsid w:val="009F1784"/>
    <w:rsid w:val="009F3905"/>
    <w:rsid w:val="009F5B97"/>
    <w:rsid w:val="009F75AF"/>
    <w:rsid w:val="009F7EED"/>
    <w:rsid w:val="00A011C4"/>
    <w:rsid w:val="00A01C2E"/>
    <w:rsid w:val="00A10D1E"/>
    <w:rsid w:val="00A10D76"/>
    <w:rsid w:val="00A10E0D"/>
    <w:rsid w:val="00A115BE"/>
    <w:rsid w:val="00A1215D"/>
    <w:rsid w:val="00A12665"/>
    <w:rsid w:val="00A12B1C"/>
    <w:rsid w:val="00A1417F"/>
    <w:rsid w:val="00A221FE"/>
    <w:rsid w:val="00A2273B"/>
    <w:rsid w:val="00A22B5F"/>
    <w:rsid w:val="00A24282"/>
    <w:rsid w:val="00A25E9D"/>
    <w:rsid w:val="00A26230"/>
    <w:rsid w:val="00A26BC9"/>
    <w:rsid w:val="00A26BF4"/>
    <w:rsid w:val="00A3044D"/>
    <w:rsid w:val="00A313D7"/>
    <w:rsid w:val="00A31A95"/>
    <w:rsid w:val="00A341E5"/>
    <w:rsid w:val="00A35FDC"/>
    <w:rsid w:val="00A36066"/>
    <w:rsid w:val="00A36B19"/>
    <w:rsid w:val="00A4034B"/>
    <w:rsid w:val="00A41B7F"/>
    <w:rsid w:val="00A445B2"/>
    <w:rsid w:val="00A44BE1"/>
    <w:rsid w:val="00A44FD8"/>
    <w:rsid w:val="00A45814"/>
    <w:rsid w:val="00A53536"/>
    <w:rsid w:val="00A61C19"/>
    <w:rsid w:val="00A62149"/>
    <w:rsid w:val="00A647CA"/>
    <w:rsid w:val="00A64B44"/>
    <w:rsid w:val="00A65B6B"/>
    <w:rsid w:val="00A65C47"/>
    <w:rsid w:val="00A71056"/>
    <w:rsid w:val="00A735CB"/>
    <w:rsid w:val="00A7376B"/>
    <w:rsid w:val="00A74948"/>
    <w:rsid w:val="00A76E3D"/>
    <w:rsid w:val="00A770A5"/>
    <w:rsid w:val="00A779CF"/>
    <w:rsid w:val="00A779D3"/>
    <w:rsid w:val="00A82523"/>
    <w:rsid w:val="00A833BF"/>
    <w:rsid w:val="00A8692E"/>
    <w:rsid w:val="00A86E3A"/>
    <w:rsid w:val="00A87D19"/>
    <w:rsid w:val="00A900A7"/>
    <w:rsid w:val="00A913A3"/>
    <w:rsid w:val="00A93C30"/>
    <w:rsid w:val="00A95410"/>
    <w:rsid w:val="00A9612D"/>
    <w:rsid w:val="00AA39FB"/>
    <w:rsid w:val="00AA5174"/>
    <w:rsid w:val="00AA54FE"/>
    <w:rsid w:val="00AA5FF0"/>
    <w:rsid w:val="00AA66FA"/>
    <w:rsid w:val="00AA70FE"/>
    <w:rsid w:val="00AB0EAB"/>
    <w:rsid w:val="00AB1A12"/>
    <w:rsid w:val="00AB22B7"/>
    <w:rsid w:val="00AB273E"/>
    <w:rsid w:val="00AB3168"/>
    <w:rsid w:val="00AB327D"/>
    <w:rsid w:val="00AB7282"/>
    <w:rsid w:val="00AB7C91"/>
    <w:rsid w:val="00AC2362"/>
    <w:rsid w:val="00AC520C"/>
    <w:rsid w:val="00AC598F"/>
    <w:rsid w:val="00AC6A3A"/>
    <w:rsid w:val="00AC73DB"/>
    <w:rsid w:val="00AD0171"/>
    <w:rsid w:val="00AD1A70"/>
    <w:rsid w:val="00AD5347"/>
    <w:rsid w:val="00AD55FC"/>
    <w:rsid w:val="00AD6396"/>
    <w:rsid w:val="00AD640A"/>
    <w:rsid w:val="00AE12B6"/>
    <w:rsid w:val="00AE25E6"/>
    <w:rsid w:val="00AE7614"/>
    <w:rsid w:val="00AE788A"/>
    <w:rsid w:val="00AF2F2C"/>
    <w:rsid w:val="00AF76A3"/>
    <w:rsid w:val="00B01921"/>
    <w:rsid w:val="00B01D33"/>
    <w:rsid w:val="00B01E3A"/>
    <w:rsid w:val="00B02AA3"/>
    <w:rsid w:val="00B0366C"/>
    <w:rsid w:val="00B04917"/>
    <w:rsid w:val="00B04B65"/>
    <w:rsid w:val="00B102F3"/>
    <w:rsid w:val="00B112DC"/>
    <w:rsid w:val="00B12E6D"/>
    <w:rsid w:val="00B15D3A"/>
    <w:rsid w:val="00B179B5"/>
    <w:rsid w:val="00B21BAA"/>
    <w:rsid w:val="00B23032"/>
    <w:rsid w:val="00B3425B"/>
    <w:rsid w:val="00B34A74"/>
    <w:rsid w:val="00B375D3"/>
    <w:rsid w:val="00B4222C"/>
    <w:rsid w:val="00B42879"/>
    <w:rsid w:val="00B42DBC"/>
    <w:rsid w:val="00B44490"/>
    <w:rsid w:val="00B47EAA"/>
    <w:rsid w:val="00B56753"/>
    <w:rsid w:val="00B56A27"/>
    <w:rsid w:val="00B60020"/>
    <w:rsid w:val="00B620C7"/>
    <w:rsid w:val="00B6357E"/>
    <w:rsid w:val="00B64DA4"/>
    <w:rsid w:val="00B665DB"/>
    <w:rsid w:val="00B72DBA"/>
    <w:rsid w:val="00B75942"/>
    <w:rsid w:val="00B7687F"/>
    <w:rsid w:val="00B76B4E"/>
    <w:rsid w:val="00B81338"/>
    <w:rsid w:val="00B81E29"/>
    <w:rsid w:val="00B822D8"/>
    <w:rsid w:val="00B827F9"/>
    <w:rsid w:val="00B82EA6"/>
    <w:rsid w:val="00B84D87"/>
    <w:rsid w:val="00B855CF"/>
    <w:rsid w:val="00B87BA8"/>
    <w:rsid w:val="00B902C9"/>
    <w:rsid w:val="00B90DCA"/>
    <w:rsid w:val="00B91217"/>
    <w:rsid w:val="00B91792"/>
    <w:rsid w:val="00B92B69"/>
    <w:rsid w:val="00B92F0C"/>
    <w:rsid w:val="00B9434F"/>
    <w:rsid w:val="00BA075D"/>
    <w:rsid w:val="00BA0851"/>
    <w:rsid w:val="00BA0C03"/>
    <w:rsid w:val="00BA4483"/>
    <w:rsid w:val="00BA4C5C"/>
    <w:rsid w:val="00BA4CA9"/>
    <w:rsid w:val="00BB02B6"/>
    <w:rsid w:val="00BB20AB"/>
    <w:rsid w:val="00BB6B33"/>
    <w:rsid w:val="00BC175A"/>
    <w:rsid w:val="00BC2666"/>
    <w:rsid w:val="00BC26B9"/>
    <w:rsid w:val="00BC491A"/>
    <w:rsid w:val="00BC4CD1"/>
    <w:rsid w:val="00BC581D"/>
    <w:rsid w:val="00BC5A80"/>
    <w:rsid w:val="00BC6205"/>
    <w:rsid w:val="00BC7219"/>
    <w:rsid w:val="00BD2FBA"/>
    <w:rsid w:val="00BD3148"/>
    <w:rsid w:val="00BD40CB"/>
    <w:rsid w:val="00BD5EB2"/>
    <w:rsid w:val="00BD66B2"/>
    <w:rsid w:val="00BD7078"/>
    <w:rsid w:val="00BD7C53"/>
    <w:rsid w:val="00BE114A"/>
    <w:rsid w:val="00BE1C73"/>
    <w:rsid w:val="00BE4D36"/>
    <w:rsid w:val="00BF325F"/>
    <w:rsid w:val="00BF40A0"/>
    <w:rsid w:val="00BF6AD2"/>
    <w:rsid w:val="00BF77BD"/>
    <w:rsid w:val="00C00EF6"/>
    <w:rsid w:val="00C02F37"/>
    <w:rsid w:val="00C04990"/>
    <w:rsid w:val="00C06FC2"/>
    <w:rsid w:val="00C07960"/>
    <w:rsid w:val="00C1098F"/>
    <w:rsid w:val="00C12FCA"/>
    <w:rsid w:val="00C13404"/>
    <w:rsid w:val="00C140CA"/>
    <w:rsid w:val="00C14406"/>
    <w:rsid w:val="00C177DD"/>
    <w:rsid w:val="00C20586"/>
    <w:rsid w:val="00C275B3"/>
    <w:rsid w:val="00C30D26"/>
    <w:rsid w:val="00C31BEB"/>
    <w:rsid w:val="00C355FB"/>
    <w:rsid w:val="00C37C08"/>
    <w:rsid w:val="00C416B0"/>
    <w:rsid w:val="00C434EC"/>
    <w:rsid w:val="00C443DB"/>
    <w:rsid w:val="00C47602"/>
    <w:rsid w:val="00C528FE"/>
    <w:rsid w:val="00C52FD9"/>
    <w:rsid w:val="00C5396E"/>
    <w:rsid w:val="00C55E09"/>
    <w:rsid w:val="00C56DFC"/>
    <w:rsid w:val="00C6099D"/>
    <w:rsid w:val="00C60E22"/>
    <w:rsid w:val="00C62444"/>
    <w:rsid w:val="00C63BBC"/>
    <w:rsid w:val="00C65590"/>
    <w:rsid w:val="00C66E9B"/>
    <w:rsid w:val="00C73608"/>
    <w:rsid w:val="00C7489F"/>
    <w:rsid w:val="00C760C6"/>
    <w:rsid w:val="00C76FEB"/>
    <w:rsid w:val="00C77AEA"/>
    <w:rsid w:val="00C80855"/>
    <w:rsid w:val="00C810D0"/>
    <w:rsid w:val="00C87E07"/>
    <w:rsid w:val="00C9078B"/>
    <w:rsid w:val="00C911D5"/>
    <w:rsid w:val="00C91CD4"/>
    <w:rsid w:val="00C932AB"/>
    <w:rsid w:val="00C94104"/>
    <w:rsid w:val="00C94E33"/>
    <w:rsid w:val="00C95231"/>
    <w:rsid w:val="00C95345"/>
    <w:rsid w:val="00C963FB"/>
    <w:rsid w:val="00CA0666"/>
    <w:rsid w:val="00CA174C"/>
    <w:rsid w:val="00CA3B3B"/>
    <w:rsid w:val="00CA5964"/>
    <w:rsid w:val="00CA625C"/>
    <w:rsid w:val="00CA7AFE"/>
    <w:rsid w:val="00CC08D0"/>
    <w:rsid w:val="00CC2881"/>
    <w:rsid w:val="00CC2FFC"/>
    <w:rsid w:val="00CC39E3"/>
    <w:rsid w:val="00CC422A"/>
    <w:rsid w:val="00CC7DD5"/>
    <w:rsid w:val="00CD4382"/>
    <w:rsid w:val="00CD4AFD"/>
    <w:rsid w:val="00CE088F"/>
    <w:rsid w:val="00CE28F4"/>
    <w:rsid w:val="00CE30C7"/>
    <w:rsid w:val="00CE3292"/>
    <w:rsid w:val="00CE6C52"/>
    <w:rsid w:val="00CF12AD"/>
    <w:rsid w:val="00CF43D8"/>
    <w:rsid w:val="00D06C28"/>
    <w:rsid w:val="00D10AD9"/>
    <w:rsid w:val="00D1109D"/>
    <w:rsid w:val="00D1344B"/>
    <w:rsid w:val="00D13A20"/>
    <w:rsid w:val="00D15226"/>
    <w:rsid w:val="00D16790"/>
    <w:rsid w:val="00D17E6C"/>
    <w:rsid w:val="00D210A5"/>
    <w:rsid w:val="00D22544"/>
    <w:rsid w:val="00D2278F"/>
    <w:rsid w:val="00D2293F"/>
    <w:rsid w:val="00D2634F"/>
    <w:rsid w:val="00D30599"/>
    <w:rsid w:val="00D31AA3"/>
    <w:rsid w:val="00D37042"/>
    <w:rsid w:val="00D40A3F"/>
    <w:rsid w:val="00D4170B"/>
    <w:rsid w:val="00D422F1"/>
    <w:rsid w:val="00D43318"/>
    <w:rsid w:val="00D437CD"/>
    <w:rsid w:val="00D43A0F"/>
    <w:rsid w:val="00D43BFD"/>
    <w:rsid w:val="00D46AEB"/>
    <w:rsid w:val="00D46B3E"/>
    <w:rsid w:val="00D501FA"/>
    <w:rsid w:val="00D519A8"/>
    <w:rsid w:val="00D51A17"/>
    <w:rsid w:val="00D60C46"/>
    <w:rsid w:val="00D61894"/>
    <w:rsid w:val="00D62145"/>
    <w:rsid w:val="00D63EDD"/>
    <w:rsid w:val="00D66F07"/>
    <w:rsid w:val="00D70D48"/>
    <w:rsid w:val="00D730F8"/>
    <w:rsid w:val="00D74C9A"/>
    <w:rsid w:val="00D76B4C"/>
    <w:rsid w:val="00D8058A"/>
    <w:rsid w:val="00D80F68"/>
    <w:rsid w:val="00D810F7"/>
    <w:rsid w:val="00D83685"/>
    <w:rsid w:val="00D836DF"/>
    <w:rsid w:val="00D84943"/>
    <w:rsid w:val="00D850EB"/>
    <w:rsid w:val="00D85131"/>
    <w:rsid w:val="00D864C2"/>
    <w:rsid w:val="00D86B51"/>
    <w:rsid w:val="00D87348"/>
    <w:rsid w:val="00D90BB1"/>
    <w:rsid w:val="00DA056E"/>
    <w:rsid w:val="00DA0ECB"/>
    <w:rsid w:val="00DA23A9"/>
    <w:rsid w:val="00DA269A"/>
    <w:rsid w:val="00DA3FF0"/>
    <w:rsid w:val="00DA51FF"/>
    <w:rsid w:val="00DA5420"/>
    <w:rsid w:val="00DA620C"/>
    <w:rsid w:val="00DB4824"/>
    <w:rsid w:val="00DB6044"/>
    <w:rsid w:val="00DC1D60"/>
    <w:rsid w:val="00DC234D"/>
    <w:rsid w:val="00DC6449"/>
    <w:rsid w:val="00DC66FA"/>
    <w:rsid w:val="00DC76A2"/>
    <w:rsid w:val="00DD4704"/>
    <w:rsid w:val="00DD5E89"/>
    <w:rsid w:val="00DD7AAA"/>
    <w:rsid w:val="00DE4BE5"/>
    <w:rsid w:val="00DE51B4"/>
    <w:rsid w:val="00DE5769"/>
    <w:rsid w:val="00DF2A80"/>
    <w:rsid w:val="00DF4CAC"/>
    <w:rsid w:val="00DF6CAD"/>
    <w:rsid w:val="00E0034B"/>
    <w:rsid w:val="00E015D0"/>
    <w:rsid w:val="00E0473C"/>
    <w:rsid w:val="00E119AF"/>
    <w:rsid w:val="00E12B2A"/>
    <w:rsid w:val="00E16333"/>
    <w:rsid w:val="00E16544"/>
    <w:rsid w:val="00E21802"/>
    <w:rsid w:val="00E24500"/>
    <w:rsid w:val="00E2591C"/>
    <w:rsid w:val="00E26010"/>
    <w:rsid w:val="00E27CAF"/>
    <w:rsid w:val="00E31231"/>
    <w:rsid w:val="00E31CCD"/>
    <w:rsid w:val="00E34AA6"/>
    <w:rsid w:val="00E35999"/>
    <w:rsid w:val="00E35BCD"/>
    <w:rsid w:val="00E41EEB"/>
    <w:rsid w:val="00E47D57"/>
    <w:rsid w:val="00E5025A"/>
    <w:rsid w:val="00E512E3"/>
    <w:rsid w:val="00E52F44"/>
    <w:rsid w:val="00E537DA"/>
    <w:rsid w:val="00E5707F"/>
    <w:rsid w:val="00E57A70"/>
    <w:rsid w:val="00E60FAB"/>
    <w:rsid w:val="00E65A59"/>
    <w:rsid w:val="00E65B02"/>
    <w:rsid w:val="00E70B15"/>
    <w:rsid w:val="00E7216E"/>
    <w:rsid w:val="00E73405"/>
    <w:rsid w:val="00E73B01"/>
    <w:rsid w:val="00E73C1A"/>
    <w:rsid w:val="00E75AF0"/>
    <w:rsid w:val="00E77F60"/>
    <w:rsid w:val="00E8053D"/>
    <w:rsid w:val="00E80A72"/>
    <w:rsid w:val="00E80C36"/>
    <w:rsid w:val="00E84B61"/>
    <w:rsid w:val="00E86153"/>
    <w:rsid w:val="00E90566"/>
    <w:rsid w:val="00E91B14"/>
    <w:rsid w:val="00E91CE9"/>
    <w:rsid w:val="00E923BD"/>
    <w:rsid w:val="00E92F73"/>
    <w:rsid w:val="00E94717"/>
    <w:rsid w:val="00E95A63"/>
    <w:rsid w:val="00EA1707"/>
    <w:rsid w:val="00EA33E8"/>
    <w:rsid w:val="00EB20DE"/>
    <w:rsid w:val="00EB220C"/>
    <w:rsid w:val="00EB3B9B"/>
    <w:rsid w:val="00EB3EE6"/>
    <w:rsid w:val="00EB4D03"/>
    <w:rsid w:val="00EB5209"/>
    <w:rsid w:val="00EB7E55"/>
    <w:rsid w:val="00EC37C3"/>
    <w:rsid w:val="00EC4EEB"/>
    <w:rsid w:val="00EC56B0"/>
    <w:rsid w:val="00ED25CB"/>
    <w:rsid w:val="00ED52FB"/>
    <w:rsid w:val="00ED5C63"/>
    <w:rsid w:val="00ED735F"/>
    <w:rsid w:val="00ED74AB"/>
    <w:rsid w:val="00EE022C"/>
    <w:rsid w:val="00EE186B"/>
    <w:rsid w:val="00EE1EDD"/>
    <w:rsid w:val="00EE4830"/>
    <w:rsid w:val="00EF15CD"/>
    <w:rsid w:val="00EF3B24"/>
    <w:rsid w:val="00EF46B7"/>
    <w:rsid w:val="00EF4FEB"/>
    <w:rsid w:val="00EF68ED"/>
    <w:rsid w:val="00EF7028"/>
    <w:rsid w:val="00EF757A"/>
    <w:rsid w:val="00F03978"/>
    <w:rsid w:val="00F0408B"/>
    <w:rsid w:val="00F06159"/>
    <w:rsid w:val="00F10210"/>
    <w:rsid w:val="00F11EAE"/>
    <w:rsid w:val="00F14D16"/>
    <w:rsid w:val="00F158BA"/>
    <w:rsid w:val="00F17041"/>
    <w:rsid w:val="00F24A1A"/>
    <w:rsid w:val="00F25813"/>
    <w:rsid w:val="00F259BC"/>
    <w:rsid w:val="00F26511"/>
    <w:rsid w:val="00F30FB9"/>
    <w:rsid w:val="00F35D5A"/>
    <w:rsid w:val="00F37184"/>
    <w:rsid w:val="00F40D1D"/>
    <w:rsid w:val="00F410CB"/>
    <w:rsid w:val="00F42018"/>
    <w:rsid w:val="00F44A8C"/>
    <w:rsid w:val="00F5036B"/>
    <w:rsid w:val="00F5082A"/>
    <w:rsid w:val="00F53D16"/>
    <w:rsid w:val="00F546EA"/>
    <w:rsid w:val="00F5558E"/>
    <w:rsid w:val="00F5612C"/>
    <w:rsid w:val="00F566F6"/>
    <w:rsid w:val="00F61E83"/>
    <w:rsid w:val="00F654F5"/>
    <w:rsid w:val="00F65E36"/>
    <w:rsid w:val="00F7026C"/>
    <w:rsid w:val="00F7044A"/>
    <w:rsid w:val="00F7070E"/>
    <w:rsid w:val="00F740FF"/>
    <w:rsid w:val="00F741FA"/>
    <w:rsid w:val="00F74418"/>
    <w:rsid w:val="00F74609"/>
    <w:rsid w:val="00F7521A"/>
    <w:rsid w:val="00F75FCA"/>
    <w:rsid w:val="00F76058"/>
    <w:rsid w:val="00F76B1C"/>
    <w:rsid w:val="00F807AA"/>
    <w:rsid w:val="00F80851"/>
    <w:rsid w:val="00F81484"/>
    <w:rsid w:val="00F822FE"/>
    <w:rsid w:val="00F82703"/>
    <w:rsid w:val="00F82821"/>
    <w:rsid w:val="00F8368A"/>
    <w:rsid w:val="00F84369"/>
    <w:rsid w:val="00F854B8"/>
    <w:rsid w:val="00F85860"/>
    <w:rsid w:val="00F87242"/>
    <w:rsid w:val="00F908EA"/>
    <w:rsid w:val="00F91341"/>
    <w:rsid w:val="00F919FC"/>
    <w:rsid w:val="00F924DA"/>
    <w:rsid w:val="00F9309C"/>
    <w:rsid w:val="00F930ED"/>
    <w:rsid w:val="00F93D27"/>
    <w:rsid w:val="00F93E16"/>
    <w:rsid w:val="00FA0C30"/>
    <w:rsid w:val="00FA24FD"/>
    <w:rsid w:val="00FA31C6"/>
    <w:rsid w:val="00FA31F6"/>
    <w:rsid w:val="00FA4075"/>
    <w:rsid w:val="00FA4CF2"/>
    <w:rsid w:val="00FA5341"/>
    <w:rsid w:val="00FB04CD"/>
    <w:rsid w:val="00FB0F5F"/>
    <w:rsid w:val="00FB2D68"/>
    <w:rsid w:val="00FB2F71"/>
    <w:rsid w:val="00FB35D4"/>
    <w:rsid w:val="00FB45E9"/>
    <w:rsid w:val="00FB6115"/>
    <w:rsid w:val="00FB634F"/>
    <w:rsid w:val="00FB7749"/>
    <w:rsid w:val="00FC1551"/>
    <w:rsid w:val="00FC3435"/>
    <w:rsid w:val="00FC3670"/>
    <w:rsid w:val="00FC623E"/>
    <w:rsid w:val="00FC70E2"/>
    <w:rsid w:val="00FC765A"/>
    <w:rsid w:val="00FD042A"/>
    <w:rsid w:val="00FD1BA0"/>
    <w:rsid w:val="00FD4376"/>
    <w:rsid w:val="00FE066B"/>
    <w:rsid w:val="00FE0E20"/>
    <w:rsid w:val="00FE5F5E"/>
    <w:rsid w:val="00FE6015"/>
    <w:rsid w:val="00FE6307"/>
    <w:rsid w:val="00FF2251"/>
    <w:rsid w:val="00FF3FAC"/>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D37042"/>
    <w:pPr>
      <w:tabs>
        <w:tab w:val="right" w:leader="dot" w:pos="9628"/>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095877">
      <w:bodyDiv w:val="1"/>
      <w:marLeft w:val="0"/>
      <w:marRight w:val="0"/>
      <w:marTop w:val="0"/>
      <w:marBottom w:val="0"/>
      <w:divBdr>
        <w:top w:val="none" w:sz="0" w:space="0" w:color="auto"/>
        <w:left w:val="none" w:sz="0" w:space="0" w:color="auto"/>
        <w:bottom w:val="none" w:sz="0" w:space="0" w:color="auto"/>
        <w:right w:val="none" w:sz="0" w:space="0" w:color="auto"/>
      </w:divBdr>
    </w:div>
    <w:div w:id="556624427">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75793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04FC851-EB7A-484E-84FC-419FAD704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4</Pages>
  <Words>1555</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134</cp:revision>
  <cp:lastPrinted>2020-03-10T12:56:00Z</cp:lastPrinted>
  <dcterms:created xsi:type="dcterms:W3CDTF">2021-12-02T16:31:00Z</dcterms:created>
  <dcterms:modified xsi:type="dcterms:W3CDTF">2021-12-16T16:25:00Z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